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5C8D4" w14:textId="77777777" w:rsidR="001F48EE" w:rsidRPr="001F48EE" w:rsidRDefault="001F48EE" w:rsidP="001F48EE">
      <w:pPr>
        <w:ind w:left="990"/>
        <w:jc w:val="right"/>
        <w:rPr>
          <w:sz w:val="20"/>
          <w:szCs w:val="20"/>
        </w:rPr>
      </w:pPr>
    </w:p>
    <w:p w14:paraId="5F663F83" w14:textId="77777777" w:rsidR="001F48EE" w:rsidRPr="001F48EE" w:rsidRDefault="001F48EE" w:rsidP="001F48EE">
      <w:pPr>
        <w:ind w:left="990"/>
        <w:jc w:val="right"/>
        <w:rPr>
          <w:sz w:val="20"/>
          <w:szCs w:val="20"/>
        </w:rPr>
      </w:pPr>
    </w:p>
    <w:p w14:paraId="38A8C1CC" w14:textId="77777777" w:rsidR="0096610E" w:rsidRDefault="0096610E" w:rsidP="001F48EE">
      <w:pPr>
        <w:ind w:left="990"/>
        <w:jc w:val="right"/>
        <w:rPr>
          <w:rFonts w:asciiTheme="majorHAnsi" w:hAnsiTheme="majorHAnsi" w:cstheme="majorHAnsi"/>
          <w:color w:val="auto"/>
        </w:rPr>
      </w:pPr>
    </w:p>
    <w:p w14:paraId="01D20216" w14:textId="462FBC96" w:rsidR="001F48EE" w:rsidRPr="001745D2" w:rsidRDefault="001F48EE" w:rsidP="001F48EE">
      <w:pPr>
        <w:ind w:left="990"/>
        <w:jc w:val="right"/>
        <w:rPr>
          <w:rFonts w:asciiTheme="majorHAnsi" w:hAnsiTheme="majorHAnsi" w:cstheme="majorHAnsi"/>
          <w:color w:val="auto"/>
        </w:rPr>
      </w:pPr>
    </w:p>
    <w:p w14:paraId="7C109AC2" w14:textId="44BD7A29" w:rsidR="00314564" w:rsidRDefault="00314564" w:rsidP="00314564">
      <w:pPr>
        <w:ind w:left="990"/>
        <w:jc w:val="right"/>
        <w:rPr>
          <w:rFonts w:asciiTheme="majorHAnsi" w:hAnsiTheme="majorHAnsi" w:cstheme="majorHAnsi"/>
          <w:b/>
          <w:bCs/>
          <w:color w:val="auto"/>
          <w:sz w:val="28"/>
          <w:szCs w:val="28"/>
        </w:rPr>
      </w:pPr>
      <w:r w:rsidRPr="00314564">
        <w:rPr>
          <w:rFonts w:asciiTheme="majorHAnsi" w:hAnsiTheme="majorHAnsi" w:cstheme="majorHAnsi"/>
          <w:b/>
          <w:bCs/>
          <w:color w:val="auto"/>
          <w:sz w:val="28"/>
          <w:szCs w:val="28"/>
        </w:rPr>
        <w:t>Written Representation of Bishopton Villages Action Group (BVAG)</w:t>
      </w:r>
    </w:p>
    <w:p w14:paraId="0633D85E" w14:textId="77777777" w:rsidR="00B35099" w:rsidRDefault="00B35099" w:rsidP="00314564">
      <w:pPr>
        <w:ind w:left="990"/>
        <w:jc w:val="right"/>
        <w:rPr>
          <w:rFonts w:asciiTheme="majorHAnsi" w:hAnsiTheme="majorHAnsi" w:cstheme="majorHAnsi"/>
          <w:b/>
          <w:bCs/>
          <w:color w:val="auto"/>
          <w:sz w:val="28"/>
          <w:szCs w:val="28"/>
        </w:rPr>
      </w:pPr>
    </w:p>
    <w:p w14:paraId="240DFDA3" w14:textId="77777777" w:rsidR="00314564" w:rsidRPr="00314564" w:rsidRDefault="00314564" w:rsidP="00314564">
      <w:pPr>
        <w:ind w:left="990"/>
        <w:jc w:val="right"/>
        <w:rPr>
          <w:rFonts w:asciiTheme="majorHAnsi" w:hAnsiTheme="majorHAnsi" w:cstheme="majorHAnsi"/>
          <w:b/>
          <w:bCs/>
          <w:color w:val="auto"/>
          <w:sz w:val="28"/>
          <w:szCs w:val="28"/>
        </w:rPr>
      </w:pPr>
    </w:p>
    <w:p w14:paraId="21CEEB9E" w14:textId="64991E55" w:rsidR="007237CE" w:rsidRDefault="00314564" w:rsidP="00314564">
      <w:pPr>
        <w:ind w:left="990"/>
        <w:jc w:val="right"/>
        <w:rPr>
          <w:rFonts w:asciiTheme="majorHAnsi" w:hAnsiTheme="majorHAnsi" w:cstheme="majorHAnsi"/>
          <w:b/>
          <w:bCs/>
          <w:color w:val="auto"/>
          <w:sz w:val="28"/>
          <w:szCs w:val="28"/>
        </w:rPr>
      </w:pPr>
      <w:r w:rsidRPr="00314564">
        <w:rPr>
          <w:rFonts w:asciiTheme="majorHAnsi" w:hAnsiTheme="majorHAnsi" w:cstheme="majorHAnsi"/>
          <w:b/>
          <w:bCs/>
          <w:color w:val="auto"/>
          <w:sz w:val="28"/>
          <w:szCs w:val="28"/>
        </w:rPr>
        <w:t>Application by RWE Renewables UK Solar and Storage Limited</w:t>
      </w:r>
    </w:p>
    <w:p w14:paraId="6444ADA3" w14:textId="3F0B32F9" w:rsidR="00314564" w:rsidRPr="00314564" w:rsidRDefault="00314564" w:rsidP="00314564">
      <w:pPr>
        <w:ind w:left="990"/>
        <w:jc w:val="right"/>
        <w:rPr>
          <w:rFonts w:asciiTheme="majorHAnsi" w:hAnsiTheme="majorHAnsi" w:cstheme="majorHAnsi"/>
          <w:b/>
          <w:bCs/>
          <w:color w:val="auto"/>
          <w:sz w:val="28"/>
          <w:szCs w:val="28"/>
        </w:rPr>
      </w:pPr>
      <w:r w:rsidRPr="00314564">
        <w:rPr>
          <w:rFonts w:asciiTheme="majorHAnsi" w:hAnsiTheme="majorHAnsi" w:cstheme="majorHAnsi"/>
          <w:b/>
          <w:bCs/>
          <w:color w:val="auto"/>
          <w:sz w:val="28"/>
          <w:szCs w:val="28"/>
        </w:rPr>
        <w:t xml:space="preserve"> </w:t>
      </w:r>
      <w:r w:rsidR="00ED4194">
        <w:rPr>
          <w:rFonts w:asciiTheme="majorHAnsi" w:hAnsiTheme="majorHAnsi" w:cstheme="majorHAnsi"/>
          <w:b/>
          <w:bCs/>
          <w:color w:val="auto"/>
          <w:sz w:val="28"/>
          <w:szCs w:val="28"/>
        </w:rPr>
        <w:t xml:space="preserve">Proposed </w:t>
      </w:r>
      <w:r w:rsidRPr="00314564">
        <w:rPr>
          <w:rFonts w:asciiTheme="majorHAnsi" w:hAnsiTheme="majorHAnsi" w:cstheme="majorHAnsi"/>
          <w:b/>
          <w:bCs/>
          <w:color w:val="auto"/>
          <w:sz w:val="28"/>
          <w:szCs w:val="28"/>
        </w:rPr>
        <w:t>Development Consent for the Byers Gill Solar Project.</w:t>
      </w:r>
    </w:p>
    <w:p w14:paraId="39C639D4" w14:textId="77777777" w:rsidR="00314564" w:rsidRPr="00314564" w:rsidRDefault="00314564" w:rsidP="00314564">
      <w:pPr>
        <w:ind w:left="990"/>
        <w:jc w:val="right"/>
        <w:rPr>
          <w:rFonts w:asciiTheme="majorHAnsi" w:hAnsiTheme="majorHAnsi" w:cstheme="majorHAnsi"/>
          <w:b/>
          <w:bCs/>
          <w:color w:val="auto"/>
          <w:sz w:val="28"/>
          <w:szCs w:val="28"/>
        </w:rPr>
      </w:pPr>
    </w:p>
    <w:p w14:paraId="04A55E46" w14:textId="77777777" w:rsidR="00314564" w:rsidRPr="001C00DD" w:rsidRDefault="00314564" w:rsidP="00314564">
      <w:pPr>
        <w:ind w:left="990"/>
        <w:jc w:val="right"/>
        <w:rPr>
          <w:rFonts w:asciiTheme="majorHAnsi" w:hAnsiTheme="majorHAnsi" w:cstheme="majorHAnsi"/>
          <w:b/>
          <w:bCs/>
          <w:color w:val="auto"/>
          <w:sz w:val="28"/>
          <w:szCs w:val="28"/>
        </w:rPr>
      </w:pPr>
      <w:r w:rsidRPr="001C00DD">
        <w:rPr>
          <w:rFonts w:asciiTheme="majorHAnsi" w:hAnsiTheme="majorHAnsi" w:cstheme="majorHAnsi"/>
          <w:b/>
          <w:bCs/>
          <w:color w:val="auto"/>
          <w:sz w:val="28"/>
          <w:szCs w:val="28"/>
        </w:rPr>
        <w:t>PINS ref: EN010139</w:t>
      </w:r>
    </w:p>
    <w:p w14:paraId="571E5841" w14:textId="77777777" w:rsidR="00314564" w:rsidRPr="001C00DD" w:rsidRDefault="00314564" w:rsidP="00314564">
      <w:pPr>
        <w:ind w:left="990"/>
        <w:jc w:val="right"/>
        <w:rPr>
          <w:rFonts w:asciiTheme="majorHAnsi" w:hAnsiTheme="majorHAnsi" w:cstheme="majorHAnsi"/>
          <w:b/>
          <w:bCs/>
          <w:color w:val="auto"/>
          <w:sz w:val="28"/>
          <w:szCs w:val="28"/>
        </w:rPr>
      </w:pPr>
    </w:p>
    <w:p w14:paraId="422C91A0" w14:textId="77777777" w:rsidR="00314564" w:rsidRPr="001C00DD" w:rsidRDefault="00314564" w:rsidP="00314564">
      <w:pPr>
        <w:ind w:left="990"/>
        <w:jc w:val="right"/>
        <w:rPr>
          <w:rFonts w:asciiTheme="majorHAnsi" w:hAnsiTheme="majorHAnsi" w:cstheme="majorHAnsi"/>
          <w:b/>
          <w:bCs/>
          <w:color w:val="auto"/>
          <w:sz w:val="28"/>
          <w:szCs w:val="28"/>
        </w:rPr>
      </w:pPr>
    </w:p>
    <w:p w14:paraId="42DB8310" w14:textId="15CD24F2" w:rsidR="00314564" w:rsidRPr="001C00DD" w:rsidRDefault="00133C2A" w:rsidP="00314564">
      <w:pPr>
        <w:ind w:left="990"/>
        <w:jc w:val="right"/>
        <w:rPr>
          <w:rFonts w:asciiTheme="majorHAnsi" w:hAnsiTheme="majorHAnsi" w:cstheme="majorHAnsi"/>
          <w:b/>
          <w:bCs/>
          <w:color w:val="auto"/>
          <w:sz w:val="28"/>
          <w:szCs w:val="28"/>
        </w:rPr>
      </w:pPr>
      <w:r w:rsidRPr="001C00DD">
        <w:rPr>
          <w:rFonts w:asciiTheme="majorHAnsi" w:hAnsiTheme="majorHAnsi" w:cstheme="majorHAnsi"/>
          <w:b/>
          <w:bCs/>
          <w:color w:val="auto"/>
          <w:sz w:val="28"/>
          <w:szCs w:val="28"/>
        </w:rPr>
        <w:t>2</w:t>
      </w:r>
      <w:r w:rsidR="00731D50" w:rsidRPr="001C00DD">
        <w:rPr>
          <w:rFonts w:asciiTheme="majorHAnsi" w:hAnsiTheme="majorHAnsi" w:cstheme="majorHAnsi"/>
          <w:b/>
          <w:bCs/>
          <w:color w:val="auto"/>
          <w:sz w:val="28"/>
          <w:szCs w:val="28"/>
        </w:rPr>
        <w:t>9th</w:t>
      </w:r>
      <w:r w:rsidR="00314564" w:rsidRPr="001C00DD">
        <w:rPr>
          <w:rFonts w:asciiTheme="majorHAnsi" w:hAnsiTheme="majorHAnsi" w:cstheme="majorHAnsi"/>
          <w:b/>
          <w:bCs/>
          <w:color w:val="auto"/>
          <w:sz w:val="28"/>
          <w:szCs w:val="28"/>
        </w:rPr>
        <w:t xml:space="preserve"> August 2024</w:t>
      </w:r>
    </w:p>
    <w:p w14:paraId="73D1F32C" w14:textId="77777777" w:rsidR="001F48EE" w:rsidRPr="001C00DD" w:rsidRDefault="001F48EE" w:rsidP="001F48EE">
      <w:pPr>
        <w:ind w:left="990"/>
        <w:jc w:val="right"/>
        <w:rPr>
          <w:rFonts w:asciiTheme="majorHAnsi" w:hAnsiTheme="majorHAnsi" w:cstheme="majorHAnsi"/>
          <w:color w:val="auto"/>
        </w:rPr>
      </w:pPr>
    </w:p>
    <w:p w14:paraId="586AD046" w14:textId="77777777" w:rsidR="001F48EE" w:rsidRPr="001C00DD" w:rsidRDefault="001F48EE" w:rsidP="001F48EE">
      <w:pPr>
        <w:ind w:left="990"/>
        <w:jc w:val="right"/>
        <w:rPr>
          <w:rFonts w:asciiTheme="majorHAnsi" w:hAnsiTheme="majorHAnsi" w:cstheme="majorHAnsi"/>
          <w:color w:val="auto"/>
        </w:rPr>
      </w:pPr>
    </w:p>
    <w:p w14:paraId="14C4FFD9" w14:textId="77777777" w:rsidR="001F48EE" w:rsidRPr="001C00DD" w:rsidRDefault="001F48EE" w:rsidP="001F48EE">
      <w:pPr>
        <w:ind w:left="990"/>
        <w:jc w:val="right"/>
        <w:rPr>
          <w:rFonts w:asciiTheme="majorHAnsi" w:hAnsiTheme="majorHAnsi" w:cstheme="majorHAnsi"/>
          <w:color w:val="auto"/>
        </w:rPr>
      </w:pPr>
      <w:r w:rsidRPr="001C00DD">
        <w:rPr>
          <w:rFonts w:asciiTheme="majorHAnsi" w:hAnsiTheme="majorHAnsi" w:cstheme="majorHAnsi"/>
          <w:color w:val="auto"/>
        </w:rPr>
        <w:tab/>
      </w:r>
    </w:p>
    <w:p w14:paraId="4D3F83F1" w14:textId="77777777" w:rsidR="00133C2A" w:rsidRDefault="00176D80" w:rsidP="00133C2A">
      <w:pPr>
        <w:keepNext/>
        <w:ind w:left="990"/>
        <w:jc w:val="right"/>
      </w:pPr>
      <w:r>
        <w:rPr>
          <w:rFonts w:asciiTheme="majorHAnsi" w:hAnsiTheme="majorHAnsi" w:cstheme="majorHAnsi"/>
          <w:noProof/>
          <w:color w:val="auto"/>
        </w:rPr>
        <w:drawing>
          <wp:inline distT="0" distB="0" distL="0" distR="0" wp14:anchorId="2D57F256" wp14:editId="7E41B0D4">
            <wp:extent cx="4037666" cy="2688236"/>
            <wp:effectExtent l="0" t="0" r="1270" b="0"/>
            <wp:docPr id="37950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08416"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106746" cy="2734229"/>
                    </a:xfrm>
                    <a:prstGeom prst="rect">
                      <a:avLst/>
                    </a:prstGeom>
                  </pic:spPr>
                </pic:pic>
              </a:graphicData>
            </a:graphic>
          </wp:inline>
        </w:drawing>
      </w:r>
    </w:p>
    <w:p w14:paraId="6497E951" w14:textId="75FF3A68" w:rsidR="001F48EE" w:rsidRPr="001745D2" w:rsidRDefault="00133C2A" w:rsidP="00133C2A">
      <w:pPr>
        <w:pStyle w:val="Caption"/>
        <w:jc w:val="right"/>
        <w:rPr>
          <w:rFonts w:asciiTheme="majorHAnsi" w:hAnsiTheme="majorHAnsi" w:cstheme="majorHAnsi"/>
          <w:color w:val="auto"/>
        </w:rPr>
      </w:pPr>
      <w:r>
        <w:t xml:space="preserve">Figure </w:t>
      </w:r>
      <w:r>
        <w:fldChar w:fldCharType="begin"/>
      </w:r>
      <w:r>
        <w:instrText xml:space="preserve"> SEQ Figure \* ARABIC </w:instrText>
      </w:r>
      <w:r>
        <w:fldChar w:fldCharType="separate"/>
      </w:r>
      <w:r w:rsidR="00572877">
        <w:rPr>
          <w:noProof/>
        </w:rPr>
        <w:t>1</w:t>
      </w:r>
      <w:r>
        <w:fldChar w:fldCharType="end"/>
      </w:r>
      <w:r>
        <w:t xml:space="preserve"> - View in Bishopton Landscapes Copyright: Carly Tinkler</w:t>
      </w:r>
    </w:p>
    <w:p w14:paraId="32DEBF30" w14:textId="77777777" w:rsidR="001F48EE" w:rsidRPr="001745D2" w:rsidRDefault="001F48EE" w:rsidP="001F48EE">
      <w:pPr>
        <w:ind w:left="990"/>
        <w:jc w:val="right"/>
        <w:rPr>
          <w:rFonts w:asciiTheme="majorHAnsi" w:hAnsiTheme="majorHAnsi" w:cstheme="majorHAnsi"/>
          <w:color w:val="auto"/>
        </w:rPr>
      </w:pPr>
    </w:p>
    <w:p w14:paraId="26AEAF27" w14:textId="080527AC" w:rsidR="001F48EE" w:rsidRPr="001745D2" w:rsidRDefault="001F48EE" w:rsidP="001F48EE">
      <w:pPr>
        <w:ind w:left="990"/>
        <w:jc w:val="right"/>
        <w:rPr>
          <w:rFonts w:asciiTheme="majorHAnsi" w:hAnsiTheme="majorHAnsi" w:cstheme="majorHAnsi"/>
          <w:color w:val="auto"/>
        </w:rPr>
      </w:pPr>
      <w:r w:rsidRPr="001745D2">
        <w:rPr>
          <w:rFonts w:asciiTheme="majorHAnsi" w:hAnsiTheme="majorHAnsi" w:cstheme="majorHAnsi"/>
          <w:color w:val="auto"/>
        </w:rPr>
        <w:t xml:space="preserve">Prepared by: Andrew Anderson </w:t>
      </w:r>
      <w:r w:rsidR="00A13F52">
        <w:rPr>
          <w:rFonts w:asciiTheme="majorHAnsi" w:hAnsiTheme="majorHAnsi" w:cstheme="majorHAnsi"/>
          <w:color w:val="auto"/>
        </w:rPr>
        <w:t xml:space="preserve">BA (Hons) DipTP MSc </w:t>
      </w:r>
      <w:r w:rsidRPr="001745D2">
        <w:rPr>
          <w:rFonts w:asciiTheme="majorHAnsi" w:hAnsiTheme="majorHAnsi" w:cstheme="majorHAnsi"/>
          <w:color w:val="auto"/>
        </w:rPr>
        <w:t xml:space="preserve">MRTPI FRGS </w:t>
      </w:r>
    </w:p>
    <w:p w14:paraId="16823F77" w14:textId="77777777" w:rsidR="001F48EE" w:rsidRPr="001745D2" w:rsidRDefault="001F48EE" w:rsidP="001F48EE">
      <w:pPr>
        <w:ind w:left="990"/>
        <w:jc w:val="right"/>
        <w:rPr>
          <w:rFonts w:asciiTheme="majorHAnsi" w:hAnsiTheme="majorHAnsi" w:cstheme="majorHAnsi"/>
          <w:color w:val="auto"/>
        </w:rPr>
      </w:pPr>
    </w:p>
    <w:p w14:paraId="1DC978F9" w14:textId="015A78C9" w:rsidR="001F48EE" w:rsidRPr="001745D2" w:rsidRDefault="001F48EE" w:rsidP="001F48EE">
      <w:pPr>
        <w:ind w:left="990"/>
        <w:jc w:val="right"/>
        <w:rPr>
          <w:rFonts w:asciiTheme="majorHAnsi" w:hAnsiTheme="majorHAnsi" w:cstheme="majorHAnsi"/>
          <w:color w:val="auto"/>
        </w:rPr>
      </w:pPr>
    </w:p>
    <w:p w14:paraId="18B6FE81" w14:textId="128E8020" w:rsidR="00DA2FCB" w:rsidRDefault="00DA2FCB" w:rsidP="00E245A0">
      <w:pPr>
        <w:ind w:left="990"/>
        <w:jc w:val="right"/>
        <w:rPr>
          <w:sz w:val="20"/>
          <w:szCs w:val="20"/>
        </w:rPr>
      </w:pPr>
    </w:p>
    <w:p w14:paraId="3F4E5ADA" w14:textId="77777777" w:rsidR="00DA2FCB" w:rsidRPr="006E7102" w:rsidRDefault="00DA2FCB" w:rsidP="00DA2FCB">
      <w:pPr>
        <w:rPr>
          <w:sz w:val="20"/>
          <w:szCs w:val="20"/>
        </w:rPr>
      </w:pPr>
    </w:p>
    <w:p w14:paraId="71BD7FC4" w14:textId="55E6D243" w:rsidR="009C7CA6" w:rsidRDefault="001434AB" w:rsidP="00FA6701">
      <w:pPr>
        <w:pStyle w:val="BodyText1"/>
        <w:numPr>
          <w:ilvl w:val="0"/>
          <w:numId w:val="0"/>
        </w:numPr>
        <w:ind w:left="574"/>
        <w:rPr>
          <w:u w:val="single"/>
        </w:rPr>
      </w:pPr>
      <w:r w:rsidRPr="007F429B">
        <w:rPr>
          <w:u w:val="single"/>
        </w:rPr>
        <w:t>Contents</w:t>
      </w:r>
    </w:p>
    <w:p w14:paraId="732C5C04" w14:textId="77777777" w:rsidR="007F429B" w:rsidRPr="007F429B" w:rsidRDefault="007F429B" w:rsidP="00FA6701">
      <w:pPr>
        <w:pStyle w:val="BodyText1"/>
        <w:numPr>
          <w:ilvl w:val="0"/>
          <w:numId w:val="0"/>
        </w:numPr>
        <w:ind w:left="574"/>
        <w:rPr>
          <w:u w:val="single"/>
        </w:rPr>
      </w:pPr>
    </w:p>
    <w:p w14:paraId="08426180" w14:textId="78ABBDEF" w:rsidR="0030285D" w:rsidRDefault="0030285D" w:rsidP="00FA6701">
      <w:pPr>
        <w:pStyle w:val="BodyText1"/>
        <w:numPr>
          <w:ilvl w:val="0"/>
          <w:numId w:val="0"/>
        </w:numPr>
        <w:ind w:left="574"/>
      </w:pPr>
      <w:r>
        <w:t>Executive Summary</w:t>
      </w:r>
      <w:r w:rsidR="006D79E3">
        <w:t xml:space="preserve"> </w:t>
      </w:r>
    </w:p>
    <w:p w14:paraId="39DBB975" w14:textId="44DC4917" w:rsidR="009C7CA6" w:rsidRPr="00F11932" w:rsidRDefault="009C7CA6" w:rsidP="00FA6701">
      <w:pPr>
        <w:pStyle w:val="BodyText1"/>
        <w:numPr>
          <w:ilvl w:val="0"/>
          <w:numId w:val="5"/>
        </w:numPr>
        <w:rPr>
          <w:b/>
          <w:bCs/>
        </w:rPr>
      </w:pPr>
      <w:r w:rsidRPr="00F11932">
        <w:t>Introduction</w:t>
      </w:r>
      <w:r w:rsidR="007C627E">
        <w:t xml:space="preserve"> and BVAG</w:t>
      </w:r>
    </w:p>
    <w:p w14:paraId="69525501" w14:textId="2B5B1AA3" w:rsidR="006A20EC" w:rsidRPr="00F11932" w:rsidRDefault="006A20EC" w:rsidP="00FA6701">
      <w:pPr>
        <w:pStyle w:val="BodyText1"/>
        <w:numPr>
          <w:ilvl w:val="0"/>
          <w:numId w:val="5"/>
        </w:numPr>
        <w:rPr>
          <w:b/>
          <w:bCs/>
        </w:rPr>
      </w:pPr>
      <w:r w:rsidRPr="00F11932">
        <w:t>The Proposal</w:t>
      </w:r>
    </w:p>
    <w:p w14:paraId="31FFC9B8" w14:textId="6F45830C" w:rsidR="006A20EC" w:rsidRPr="00F11932" w:rsidRDefault="00A9642D" w:rsidP="00FA6701">
      <w:pPr>
        <w:pStyle w:val="BodyText1"/>
        <w:numPr>
          <w:ilvl w:val="0"/>
          <w:numId w:val="5"/>
        </w:numPr>
        <w:rPr>
          <w:b/>
          <w:bCs/>
        </w:rPr>
      </w:pPr>
      <w:r>
        <w:t>Planning Policy</w:t>
      </w:r>
    </w:p>
    <w:p w14:paraId="7A28EFAD" w14:textId="7960DEC8" w:rsidR="0039415E" w:rsidRPr="00A9642D" w:rsidRDefault="005943D9" w:rsidP="00FA6701">
      <w:pPr>
        <w:pStyle w:val="BodyText1"/>
        <w:numPr>
          <w:ilvl w:val="0"/>
          <w:numId w:val="5"/>
        </w:numPr>
        <w:rPr>
          <w:b/>
          <w:bCs/>
        </w:rPr>
      </w:pPr>
      <w:r>
        <w:t xml:space="preserve">BVAG </w:t>
      </w:r>
      <w:r w:rsidR="0030285D">
        <w:t>Issues Framework</w:t>
      </w:r>
      <w:r w:rsidR="00A9642D">
        <w:t xml:space="preserve"> with focus on Heritage</w:t>
      </w:r>
    </w:p>
    <w:p w14:paraId="2F400F34" w14:textId="379F7A8B" w:rsidR="0039415E" w:rsidRDefault="0039415E" w:rsidP="00FA6701">
      <w:pPr>
        <w:pStyle w:val="BodyText1"/>
        <w:numPr>
          <w:ilvl w:val="0"/>
          <w:numId w:val="5"/>
        </w:numPr>
        <w:rPr>
          <w:b/>
          <w:bCs/>
        </w:rPr>
      </w:pPr>
      <w:r>
        <w:t>Conclusion</w:t>
      </w:r>
    </w:p>
    <w:p w14:paraId="3CE2A03A" w14:textId="77777777" w:rsidR="00F11932" w:rsidRPr="00F11932" w:rsidRDefault="00F11932" w:rsidP="00FA6701">
      <w:pPr>
        <w:pStyle w:val="BodyText1"/>
        <w:numPr>
          <w:ilvl w:val="0"/>
          <w:numId w:val="0"/>
        </w:numPr>
        <w:ind w:left="574"/>
      </w:pPr>
    </w:p>
    <w:p w14:paraId="50B3ADCA" w14:textId="77777777" w:rsidR="001434AB" w:rsidRPr="00D403AA" w:rsidRDefault="001434AB" w:rsidP="00FA6701">
      <w:pPr>
        <w:pStyle w:val="BodyText1"/>
        <w:numPr>
          <w:ilvl w:val="0"/>
          <w:numId w:val="0"/>
        </w:numPr>
        <w:ind w:left="574"/>
      </w:pPr>
    </w:p>
    <w:p w14:paraId="5A294377" w14:textId="4B133ABC" w:rsidR="00632548" w:rsidRPr="007F429B" w:rsidRDefault="00711FF8" w:rsidP="00D403AA">
      <w:pPr>
        <w:rPr>
          <w:rFonts w:asciiTheme="majorHAnsi" w:hAnsiTheme="majorHAnsi" w:cstheme="majorHAnsi"/>
          <w:color w:val="auto"/>
          <w:u w:val="single"/>
        </w:rPr>
      </w:pPr>
      <w:r>
        <w:rPr>
          <w:rFonts w:asciiTheme="majorHAnsi" w:hAnsiTheme="majorHAnsi" w:cstheme="majorHAnsi"/>
          <w:color w:val="auto"/>
        </w:rPr>
        <w:tab/>
      </w:r>
      <w:r w:rsidR="00632548" w:rsidRPr="007F429B">
        <w:rPr>
          <w:rFonts w:asciiTheme="majorHAnsi" w:hAnsiTheme="majorHAnsi" w:cstheme="majorHAnsi"/>
          <w:color w:val="auto"/>
          <w:u w:val="single"/>
        </w:rPr>
        <w:t>List of Appendice</w:t>
      </w:r>
      <w:r w:rsidR="007F429B" w:rsidRPr="007F429B">
        <w:rPr>
          <w:rFonts w:asciiTheme="majorHAnsi" w:hAnsiTheme="majorHAnsi" w:cstheme="majorHAnsi"/>
          <w:color w:val="auto"/>
          <w:u w:val="single"/>
        </w:rPr>
        <w:t>s</w:t>
      </w:r>
    </w:p>
    <w:p w14:paraId="11B86A0E" w14:textId="72862581" w:rsidR="00632548" w:rsidRPr="00711FF8" w:rsidRDefault="00711FF8" w:rsidP="00D403AA">
      <w:pPr>
        <w:rPr>
          <w:rFonts w:asciiTheme="majorHAnsi" w:hAnsiTheme="majorHAnsi" w:cstheme="majorHAnsi"/>
          <w:color w:val="auto"/>
        </w:rPr>
      </w:pPr>
      <w:r>
        <w:rPr>
          <w:rFonts w:asciiTheme="majorHAnsi" w:hAnsiTheme="majorHAnsi" w:cstheme="majorHAnsi"/>
          <w:color w:val="auto"/>
        </w:rPr>
        <w:tab/>
      </w:r>
      <w:r w:rsidR="00632548" w:rsidRPr="00711FF8">
        <w:rPr>
          <w:rFonts w:asciiTheme="majorHAnsi" w:hAnsiTheme="majorHAnsi" w:cstheme="majorHAnsi"/>
          <w:color w:val="auto"/>
        </w:rPr>
        <w:t>Appendix A</w:t>
      </w:r>
      <w:r w:rsidR="00444746" w:rsidRPr="00711FF8">
        <w:rPr>
          <w:rFonts w:asciiTheme="majorHAnsi" w:hAnsiTheme="majorHAnsi" w:cstheme="majorHAnsi"/>
          <w:color w:val="auto"/>
        </w:rPr>
        <w:t xml:space="preserve"> </w:t>
      </w:r>
      <w:r w:rsidR="007B2869" w:rsidRPr="00711FF8">
        <w:rPr>
          <w:rFonts w:asciiTheme="majorHAnsi" w:hAnsiTheme="majorHAnsi" w:cstheme="majorHAnsi"/>
          <w:color w:val="auto"/>
        </w:rPr>
        <w:t xml:space="preserve"> – Issues Framework Table</w:t>
      </w:r>
    </w:p>
    <w:p w14:paraId="2E141CA4" w14:textId="5A943243" w:rsidR="007B2869" w:rsidRPr="00711FF8" w:rsidRDefault="00711FF8" w:rsidP="00D403AA">
      <w:pPr>
        <w:rPr>
          <w:rFonts w:asciiTheme="majorHAnsi" w:hAnsiTheme="majorHAnsi" w:cstheme="majorHAnsi"/>
          <w:color w:val="auto"/>
          <w:u w:val="single"/>
        </w:rPr>
      </w:pPr>
      <w:r>
        <w:rPr>
          <w:rFonts w:asciiTheme="majorHAnsi" w:hAnsiTheme="majorHAnsi" w:cstheme="majorHAnsi"/>
          <w:color w:val="auto"/>
        </w:rPr>
        <w:tab/>
      </w:r>
    </w:p>
    <w:p w14:paraId="002FE6FA" w14:textId="67D87ABE" w:rsidR="00444746" w:rsidRPr="00711FF8" w:rsidRDefault="00444746" w:rsidP="00D403AA">
      <w:pPr>
        <w:rPr>
          <w:color w:val="auto"/>
          <w:u w:val="single"/>
        </w:rPr>
      </w:pPr>
    </w:p>
    <w:p w14:paraId="1D74962B" w14:textId="77777777" w:rsidR="00632548" w:rsidRPr="00DC21E2" w:rsidRDefault="00632548" w:rsidP="00632548">
      <w:pPr>
        <w:rPr>
          <w:color w:val="auto"/>
        </w:rPr>
      </w:pPr>
    </w:p>
    <w:p w14:paraId="1CB1B130" w14:textId="77777777" w:rsidR="00632548" w:rsidRPr="00DC21E2" w:rsidRDefault="00632548" w:rsidP="00632548">
      <w:pPr>
        <w:rPr>
          <w:color w:val="auto"/>
        </w:rPr>
      </w:pPr>
    </w:p>
    <w:p w14:paraId="67E72F70" w14:textId="7A6085A7" w:rsidR="00632548" w:rsidRDefault="00632548" w:rsidP="00632548"/>
    <w:p w14:paraId="17F75CEE" w14:textId="420C7B94" w:rsidR="005D5F64" w:rsidRDefault="005D5F64">
      <w:pPr>
        <w:rPr>
          <w:rFonts w:ascii="Book Antiqua" w:hAnsi="Book Antiqua"/>
        </w:rPr>
      </w:pPr>
      <w:r>
        <w:br w:type="page"/>
      </w:r>
    </w:p>
    <w:p w14:paraId="3FF18300" w14:textId="6B5D2A63" w:rsidR="00F8703C" w:rsidRDefault="00E6306C" w:rsidP="00E6306C">
      <w:pPr>
        <w:pStyle w:val="Heading1"/>
        <w:numPr>
          <w:ilvl w:val="0"/>
          <w:numId w:val="0"/>
        </w:numPr>
        <w:ind w:left="574"/>
      </w:pPr>
      <w:bookmarkStart w:id="1" w:name="_Toc169535483"/>
      <w:r>
        <w:lastRenderedPageBreak/>
        <w:t>Executive Summary</w:t>
      </w:r>
    </w:p>
    <w:p w14:paraId="7C1409B8" w14:textId="77777777" w:rsidR="00E6306C" w:rsidRDefault="00E6306C" w:rsidP="00E6306C">
      <w:pPr>
        <w:pStyle w:val="BodyText1"/>
        <w:numPr>
          <w:ilvl w:val="0"/>
          <w:numId w:val="0"/>
        </w:numPr>
        <w:ind w:left="1080"/>
      </w:pPr>
    </w:p>
    <w:p w14:paraId="76530490" w14:textId="76E04579" w:rsidR="00E6306C" w:rsidRPr="00E6306C" w:rsidRDefault="00E6306C" w:rsidP="00E6306C">
      <w:pPr>
        <w:pStyle w:val="BodyText1"/>
        <w:numPr>
          <w:ilvl w:val="0"/>
          <w:numId w:val="0"/>
        </w:numPr>
        <w:ind w:left="1080"/>
      </w:pPr>
      <w:r>
        <w:t>To Follow</w:t>
      </w:r>
    </w:p>
    <w:p w14:paraId="1EEB0EA1" w14:textId="37D6A129" w:rsidR="000054F7" w:rsidRDefault="00501866" w:rsidP="006A0747">
      <w:pPr>
        <w:pStyle w:val="Heading1"/>
      </w:pPr>
      <w:r w:rsidRPr="0073464D">
        <w:rPr>
          <w:b/>
          <w:bCs/>
          <w:color w:val="auto"/>
          <w:sz w:val="28"/>
          <w:szCs w:val="28"/>
        </w:rPr>
        <w:lastRenderedPageBreak/>
        <w:t>Introduction</w:t>
      </w:r>
      <w:bookmarkEnd w:id="1"/>
    </w:p>
    <w:p w14:paraId="7E3D5895" w14:textId="3B68C7AB" w:rsidR="001A15B8" w:rsidRDefault="000054F7" w:rsidP="0073464D">
      <w:pPr>
        <w:pStyle w:val="Heading2"/>
        <w:spacing w:line="360" w:lineRule="auto"/>
        <w:jc w:val="both"/>
        <w:rPr>
          <w:rFonts w:cstheme="majorHAnsi"/>
          <w:color w:val="auto"/>
          <w:sz w:val="22"/>
          <w:szCs w:val="22"/>
        </w:rPr>
      </w:pPr>
      <w:r w:rsidRPr="0073464D">
        <w:rPr>
          <w:rFonts w:cstheme="majorHAnsi"/>
          <w:color w:val="auto"/>
          <w:sz w:val="22"/>
          <w:szCs w:val="22"/>
        </w:rPr>
        <w:t xml:space="preserve">All Interested Parties were invited to submit Written Representations (WR) </w:t>
      </w:r>
      <w:r w:rsidR="0055347B">
        <w:rPr>
          <w:rFonts w:cstheme="majorHAnsi"/>
          <w:color w:val="auto"/>
          <w:sz w:val="22"/>
          <w:szCs w:val="22"/>
        </w:rPr>
        <w:t xml:space="preserve">by the Examining Authority. </w:t>
      </w:r>
      <w:r w:rsidRPr="0073464D">
        <w:rPr>
          <w:rFonts w:cstheme="majorHAnsi"/>
          <w:color w:val="auto"/>
          <w:sz w:val="22"/>
          <w:szCs w:val="22"/>
        </w:rPr>
        <w:t xml:space="preserve">This WR is submitted </w:t>
      </w:r>
      <w:r w:rsidR="003120EE" w:rsidRPr="0073464D">
        <w:rPr>
          <w:rFonts w:cstheme="majorHAnsi"/>
          <w:color w:val="auto"/>
          <w:sz w:val="22"/>
          <w:szCs w:val="22"/>
        </w:rPr>
        <w:t>on behalf of</w:t>
      </w:r>
      <w:r w:rsidR="00AD58E0" w:rsidRPr="0073464D">
        <w:rPr>
          <w:rFonts w:cstheme="majorHAnsi"/>
          <w:color w:val="auto"/>
          <w:sz w:val="22"/>
          <w:szCs w:val="22"/>
        </w:rPr>
        <w:t xml:space="preserve"> Bishopton Villages Action Group</w:t>
      </w:r>
      <w:r w:rsidR="00572877">
        <w:rPr>
          <w:rFonts w:cstheme="majorHAnsi"/>
          <w:color w:val="auto"/>
          <w:sz w:val="22"/>
          <w:szCs w:val="22"/>
        </w:rPr>
        <w:t xml:space="preserve"> (BVAG)</w:t>
      </w:r>
      <w:r w:rsidR="00AD58E0" w:rsidRPr="0073464D">
        <w:rPr>
          <w:rFonts w:cstheme="majorHAnsi"/>
          <w:color w:val="auto"/>
          <w:sz w:val="22"/>
          <w:szCs w:val="22"/>
        </w:rPr>
        <w:t xml:space="preserve"> for </w:t>
      </w:r>
      <w:r w:rsidRPr="0073464D">
        <w:rPr>
          <w:rFonts w:cstheme="majorHAnsi"/>
          <w:color w:val="auto"/>
          <w:sz w:val="22"/>
          <w:szCs w:val="22"/>
        </w:rPr>
        <w:t xml:space="preserve">Deadline 2, Thursday 29 August 2024 </w:t>
      </w:r>
      <w:r w:rsidR="00AD58E0" w:rsidRPr="0073464D">
        <w:rPr>
          <w:rFonts w:cstheme="majorHAnsi"/>
          <w:color w:val="auto"/>
          <w:sz w:val="22"/>
          <w:szCs w:val="22"/>
        </w:rPr>
        <w:t xml:space="preserve">as per </w:t>
      </w:r>
      <w:r w:rsidRPr="0073464D">
        <w:rPr>
          <w:rFonts w:cstheme="majorHAnsi"/>
          <w:color w:val="auto"/>
          <w:sz w:val="22"/>
          <w:szCs w:val="22"/>
        </w:rPr>
        <w:t>the Examination Timetable</w:t>
      </w:r>
      <w:r w:rsidR="001A15B8" w:rsidRPr="0073464D">
        <w:rPr>
          <w:rFonts w:cstheme="majorHAnsi"/>
          <w:color w:val="auto"/>
          <w:sz w:val="22"/>
          <w:szCs w:val="22"/>
        </w:rPr>
        <w:t>.</w:t>
      </w:r>
    </w:p>
    <w:p w14:paraId="53BE45B9" w14:textId="3D09BBBB" w:rsidR="00AC038B" w:rsidRPr="00AC038B" w:rsidRDefault="00AC038B" w:rsidP="00AC038B">
      <w:pPr>
        <w:pStyle w:val="Heading2"/>
        <w:spacing w:line="360" w:lineRule="auto"/>
        <w:jc w:val="both"/>
      </w:pPr>
      <w:r w:rsidRPr="008971E6">
        <w:rPr>
          <w:color w:val="auto"/>
          <w:sz w:val="22"/>
          <w:szCs w:val="22"/>
        </w:rPr>
        <w:t>This is the WR</w:t>
      </w:r>
      <w:r w:rsidR="00423481">
        <w:rPr>
          <w:color w:val="auto"/>
          <w:sz w:val="22"/>
          <w:szCs w:val="22"/>
        </w:rPr>
        <w:t xml:space="preserve"> </w:t>
      </w:r>
      <w:r w:rsidRPr="008971E6">
        <w:rPr>
          <w:color w:val="auto"/>
          <w:sz w:val="22"/>
          <w:szCs w:val="22"/>
        </w:rPr>
        <w:t>of BV</w:t>
      </w:r>
      <w:r w:rsidR="00423481">
        <w:rPr>
          <w:color w:val="auto"/>
          <w:sz w:val="22"/>
          <w:szCs w:val="22"/>
        </w:rPr>
        <w:t>A</w:t>
      </w:r>
      <w:r w:rsidRPr="008971E6">
        <w:rPr>
          <w:color w:val="auto"/>
          <w:sz w:val="22"/>
          <w:szCs w:val="22"/>
        </w:rPr>
        <w:t>G and does not necessarily express the views of the local Parish Councils or Meetings, although many of the opinions are shared by these and individuals within the affected community</w:t>
      </w:r>
      <w:r>
        <w:rPr>
          <w:color w:val="auto"/>
          <w:sz w:val="22"/>
          <w:szCs w:val="22"/>
        </w:rPr>
        <w:t>.</w:t>
      </w:r>
      <w:r w:rsidR="00423481" w:rsidRPr="00423481">
        <w:t xml:space="preserve"> </w:t>
      </w:r>
      <w:r w:rsidR="00423481" w:rsidRPr="00423481">
        <w:rPr>
          <w:color w:val="auto"/>
          <w:sz w:val="22"/>
          <w:szCs w:val="22"/>
        </w:rPr>
        <w:t>BVAG includes the villages of Bishopton, Great Stainton, Little Stainton, Brafferton, Whitton, Stillington, Sadberge, Carlton, and Redmarshall.</w:t>
      </w:r>
    </w:p>
    <w:p w14:paraId="17C7C576" w14:textId="2DB4693E" w:rsidR="00A06C85" w:rsidRDefault="00A06C85" w:rsidP="0073464D">
      <w:pPr>
        <w:pStyle w:val="Heading2"/>
        <w:spacing w:line="360" w:lineRule="auto"/>
        <w:jc w:val="both"/>
        <w:rPr>
          <w:rFonts w:cstheme="majorHAnsi"/>
          <w:color w:val="auto"/>
          <w:sz w:val="22"/>
          <w:szCs w:val="22"/>
        </w:rPr>
      </w:pPr>
      <w:r w:rsidRPr="0073464D">
        <w:rPr>
          <w:rFonts w:cstheme="majorHAnsi"/>
          <w:color w:val="auto"/>
          <w:sz w:val="22"/>
          <w:szCs w:val="22"/>
        </w:rPr>
        <w:t>Bishopton Villages Action Group (BVAG</w:t>
      </w:r>
      <w:r w:rsidR="0051715A" w:rsidRPr="0073464D">
        <w:rPr>
          <w:rFonts w:cstheme="majorHAnsi"/>
          <w:color w:val="auto"/>
          <w:sz w:val="22"/>
          <w:szCs w:val="22"/>
        </w:rPr>
        <w:t>)</w:t>
      </w:r>
      <w:r w:rsidRPr="0073464D">
        <w:rPr>
          <w:rFonts w:cstheme="majorHAnsi"/>
          <w:color w:val="auto"/>
          <w:sz w:val="22"/>
          <w:szCs w:val="22"/>
        </w:rPr>
        <w:t xml:space="preserve"> </w:t>
      </w:r>
      <w:r w:rsidR="000D6002">
        <w:rPr>
          <w:rFonts w:cstheme="majorHAnsi"/>
          <w:color w:val="auto"/>
          <w:sz w:val="22"/>
          <w:szCs w:val="22"/>
        </w:rPr>
        <w:t>a registered Interested Party (</w:t>
      </w:r>
      <w:r w:rsidR="00CD51B5">
        <w:rPr>
          <w:rFonts w:cstheme="majorHAnsi"/>
          <w:color w:val="auto"/>
          <w:sz w:val="22"/>
          <w:szCs w:val="22"/>
        </w:rPr>
        <w:t xml:space="preserve">IP Reference Number 200048675) </w:t>
      </w:r>
      <w:r w:rsidRPr="0073464D">
        <w:rPr>
          <w:rFonts w:cstheme="majorHAnsi"/>
          <w:color w:val="auto"/>
          <w:sz w:val="22"/>
          <w:szCs w:val="22"/>
        </w:rPr>
        <w:t xml:space="preserve">to the Examining Authority. </w:t>
      </w:r>
      <w:r w:rsidR="00CD51B5">
        <w:rPr>
          <w:rFonts w:cstheme="majorHAnsi"/>
          <w:color w:val="auto"/>
          <w:sz w:val="22"/>
          <w:szCs w:val="22"/>
        </w:rPr>
        <w:t>The WR</w:t>
      </w:r>
      <w:r w:rsidRPr="0073464D">
        <w:rPr>
          <w:rFonts w:cstheme="majorHAnsi"/>
          <w:color w:val="auto"/>
          <w:sz w:val="22"/>
          <w:szCs w:val="22"/>
        </w:rPr>
        <w:t xml:space="preserve"> </w:t>
      </w:r>
      <w:r w:rsidR="00A6591B">
        <w:rPr>
          <w:rFonts w:cstheme="majorHAnsi"/>
          <w:color w:val="auto"/>
          <w:sz w:val="22"/>
          <w:szCs w:val="22"/>
        </w:rPr>
        <w:t>develops and builds on</w:t>
      </w:r>
      <w:r w:rsidRPr="0073464D">
        <w:rPr>
          <w:rFonts w:cstheme="majorHAnsi"/>
          <w:color w:val="auto"/>
          <w:sz w:val="22"/>
          <w:szCs w:val="22"/>
        </w:rPr>
        <w:t xml:space="preserve"> </w:t>
      </w:r>
      <w:r w:rsidR="00A36B06" w:rsidRPr="0073464D">
        <w:rPr>
          <w:rFonts w:cstheme="majorHAnsi"/>
          <w:color w:val="auto"/>
          <w:sz w:val="22"/>
          <w:szCs w:val="22"/>
        </w:rPr>
        <w:t xml:space="preserve">previous </w:t>
      </w:r>
      <w:r w:rsidRPr="0073464D">
        <w:rPr>
          <w:rFonts w:cstheme="majorHAnsi"/>
          <w:color w:val="auto"/>
          <w:sz w:val="22"/>
          <w:szCs w:val="22"/>
        </w:rPr>
        <w:t xml:space="preserve">submissions made </w:t>
      </w:r>
      <w:r w:rsidR="00726BAA">
        <w:rPr>
          <w:rFonts w:cstheme="majorHAnsi"/>
          <w:color w:val="auto"/>
          <w:sz w:val="22"/>
          <w:szCs w:val="22"/>
        </w:rPr>
        <w:t xml:space="preserve">by BVAG </w:t>
      </w:r>
      <w:r w:rsidRPr="0073464D">
        <w:rPr>
          <w:rFonts w:cstheme="majorHAnsi"/>
          <w:color w:val="auto"/>
          <w:sz w:val="22"/>
          <w:szCs w:val="22"/>
        </w:rPr>
        <w:t>to the Ex</w:t>
      </w:r>
      <w:r w:rsidR="00A6591B">
        <w:rPr>
          <w:rFonts w:cstheme="majorHAnsi"/>
          <w:color w:val="auto"/>
          <w:sz w:val="22"/>
          <w:szCs w:val="22"/>
        </w:rPr>
        <w:t xml:space="preserve">. </w:t>
      </w:r>
      <w:r w:rsidR="00AC038B">
        <w:rPr>
          <w:rFonts w:cstheme="majorHAnsi"/>
          <w:color w:val="auto"/>
          <w:sz w:val="22"/>
          <w:szCs w:val="22"/>
        </w:rPr>
        <w:t xml:space="preserve">These </w:t>
      </w:r>
      <w:r w:rsidRPr="0073464D">
        <w:rPr>
          <w:rFonts w:cstheme="majorHAnsi"/>
          <w:color w:val="auto"/>
          <w:sz w:val="22"/>
          <w:szCs w:val="22"/>
        </w:rPr>
        <w:t>are as follows:-</w:t>
      </w:r>
    </w:p>
    <w:p w14:paraId="1F051A16" w14:textId="7225FF16" w:rsidR="00A06C85" w:rsidRPr="0073464D" w:rsidRDefault="00A06C85" w:rsidP="00155563">
      <w:pPr>
        <w:pStyle w:val="Heading2"/>
        <w:numPr>
          <w:ilvl w:val="1"/>
          <w:numId w:val="19"/>
        </w:numPr>
        <w:spacing w:line="276" w:lineRule="auto"/>
        <w:rPr>
          <w:rFonts w:cstheme="majorHAnsi"/>
          <w:color w:val="auto"/>
          <w:sz w:val="22"/>
          <w:szCs w:val="22"/>
        </w:rPr>
      </w:pPr>
      <w:r w:rsidRPr="0073464D">
        <w:rPr>
          <w:rFonts w:cstheme="majorHAnsi"/>
          <w:color w:val="auto"/>
          <w:sz w:val="22"/>
          <w:szCs w:val="22"/>
        </w:rPr>
        <w:t>BVAG Adequacy of Consultation Representation (February 2024) appended to Darlington Borough Council’s response to the Secretary of State (SoS) regarding the Applicant’s Adequacy of Consultation.</w:t>
      </w:r>
    </w:p>
    <w:p w14:paraId="56CD8550" w14:textId="6F2DFECE" w:rsidR="00A06C85" w:rsidRPr="0073464D" w:rsidRDefault="00A06C85" w:rsidP="00155563">
      <w:pPr>
        <w:pStyle w:val="Heading2"/>
        <w:numPr>
          <w:ilvl w:val="1"/>
          <w:numId w:val="19"/>
        </w:numPr>
        <w:spacing w:line="276" w:lineRule="auto"/>
        <w:rPr>
          <w:rFonts w:cstheme="majorHAnsi"/>
          <w:color w:val="auto"/>
          <w:sz w:val="22"/>
          <w:szCs w:val="22"/>
        </w:rPr>
      </w:pPr>
      <w:r w:rsidRPr="0073464D">
        <w:rPr>
          <w:rFonts w:cstheme="majorHAnsi"/>
          <w:color w:val="auto"/>
          <w:sz w:val="22"/>
          <w:szCs w:val="22"/>
        </w:rPr>
        <w:t>BVAG Relevant Representations (</w:t>
      </w:r>
      <w:bookmarkStart w:id="2" w:name="_Hlk174983502"/>
      <w:r w:rsidRPr="0073464D">
        <w:rPr>
          <w:rFonts w:cstheme="majorHAnsi"/>
          <w:color w:val="auto"/>
          <w:sz w:val="22"/>
          <w:szCs w:val="22"/>
        </w:rPr>
        <w:t>RR-548</w:t>
      </w:r>
      <w:bookmarkEnd w:id="2"/>
      <w:r w:rsidRPr="0073464D">
        <w:rPr>
          <w:rFonts w:cstheme="majorHAnsi"/>
          <w:color w:val="auto"/>
          <w:sz w:val="22"/>
          <w:szCs w:val="22"/>
        </w:rPr>
        <w:t>) submitted 15th May 2024 and registration as an Interested Party (IP Reference Number 200048675)</w:t>
      </w:r>
      <w:r w:rsidR="00551CF0">
        <w:rPr>
          <w:rFonts w:cstheme="majorHAnsi"/>
          <w:color w:val="auto"/>
          <w:sz w:val="22"/>
          <w:szCs w:val="22"/>
        </w:rPr>
        <w:t xml:space="preserve"> and s</w:t>
      </w:r>
      <w:r w:rsidR="00F55D2A" w:rsidRPr="00F55D2A">
        <w:rPr>
          <w:rFonts w:cstheme="majorHAnsi"/>
          <w:color w:val="auto"/>
          <w:sz w:val="22"/>
          <w:szCs w:val="22"/>
        </w:rPr>
        <w:t>ummar</w:t>
      </w:r>
      <w:r w:rsidR="00551CF0">
        <w:rPr>
          <w:rFonts w:cstheme="majorHAnsi"/>
          <w:color w:val="auto"/>
          <w:sz w:val="22"/>
          <w:szCs w:val="22"/>
        </w:rPr>
        <w:t>y</w:t>
      </w:r>
      <w:r w:rsidR="00F55D2A" w:rsidRPr="00F55D2A">
        <w:rPr>
          <w:rFonts w:cstheme="majorHAnsi"/>
          <w:color w:val="auto"/>
          <w:sz w:val="22"/>
          <w:szCs w:val="22"/>
        </w:rPr>
        <w:t xml:space="preserve"> of R</w:t>
      </w:r>
      <w:r w:rsidR="00551CF0">
        <w:rPr>
          <w:rFonts w:cstheme="majorHAnsi"/>
          <w:color w:val="auto"/>
          <w:sz w:val="22"/>
          <w:szCs w:val="22"/>
        </w:rPr>
        <w:t>R by Deadline 1 (13</w:t>
      </w:r>
      <w:r w:rsidR="00551CF0" w:rsidRPr="00551CF0">
        <w:rPr>
          <w:rFonts w:cstheme="majorHAnsi"/>
          <w:color w:val="auto"/>
          <w:sz w:val="22"/>
          <w:szCs w:val="22"/>
          <w:vertAlign w:val="superscript"/>
        </w:rPr>
        <w:t>th</w:t>
      </w:r>
      <w:r w:rsidR="00551CF0">
        <w:rPr>
          <w:rFonts w:cstheme="majorHAnsi"/>
          <w:color w:val="auto"/>
          <w:sz w:val="22"/>
          <w:szCs w:val="22"/>
        </w:rPr>
        <w:t xml:space="preserve"> August). </w:t>
      </w:r>
    </w:p>
    <w:p w14:paraId="43E5F3CB" w14:textId="5AF8B2F4" w:rsidR="00A06C85" w:rsidRPr="0073464D" w:rsidRDefault="00A06C85" w:rsidP="00155563">
      <w:pPr>
        <w:pStyle w:val="Heading2"/>
        <w:numPr>
          <w:ilvl w:val="1"/>
          <w:numId w:val="19"/>
        </w:numPr>
        <w:spacing w:line="276" w:lineRule="auto"/>
        <w:rPr>
          <w:rFonts w:cstheme="majorHAnsi"/>
          <w:color w:val="auto"/>
          <w:sz w:val="22"/>
          <w:szCs w:val="22"/>
        </w:rPr>
      </w:pPr>
      <w:r w:rsidRPr="0073464D">
        <w:rPr>
          <w:rFonts w:cstheme="majorHAnsi"/>
          <w:color w:val="auto"/>
          <w:sz w:val="22"/>
          <w:szCs w:val="22"/>
        </w:rPr>
        <w:t xml:space="preserve">BVAG Response to ExA Rule 6 letter - Written submissions on the Examination Procedure and </w:t>
      </w:r>
      <w:r w:rsidR="004F495C">
        <w:rPr>
          <w:rFonts w:cstheme="majorHAnsi"/>
          <w:color w:val="auto"/>
          <w:sz w:val="22"/>
          <w:szCs w:val="22"/>
        </w:rPr>
        <w:tab/>
      </w:r>
      <w:r w:rsidRPr="0073464D">
        <w:rPr>
          <w:rFonts w:cstheme="majorHAnsi"/>
          <w:color w:val="auto"/>
          <w:sz w:val="22"/>
          <w:szCs w:val="22"/>
        </w:rPr>
        <w:t>Timetable (July 2024) including suggested locations for Site Inspections Accompanied and/or</w:t>
      </w:r>
      <w:r w:rsidR="004F495C">
        <w:rPr>
          <w:rFonts w:cstheme="majorHAnsi"/>
          <w:color w:val="auto"/>
          <w:sz w:val="22"/>
          <w:szCs w:val="22"/>
        </w:rPr>
        <w:t xml:space="preserve"> </w:t>
      </w:r>
      <w:r w:rsidRPr="0073464D">
        <w:rPr>
          <w:rFonts w:cstheme="majorHAnsi"/>
          <w:color w:val="auto"/>
          <w:sz w:val="22"/>
          <w:szCs w:val="22"/>
        </w:rPr>
        <w:t>Unaccompanied</w:t>
      </w:r>
      <w:r w:rsidR="004C4D72">
        <w:rPr>
          <w:rFonts w:cstheme="majorHAnsi"/>
          <w:color w:val="auto"/>
          <w:sz w:val="22"/>
          <w:szCs w:val="22"/>
        </w:rPr>
        <w:t xml:space="preserve"> and attaching a map </w:t>
      </w:r>
      <w:r w:rsidR="003F0707">
        <w:rPr>
          <w:rFonts w:cstheme="majorHAnsi"/>
          <w:color w:val="auto"/>
          <w:sz w:val="22"/>
          <w:szCs w:val="22"/>
        </w:rPr>
        <w:t xml:space="preserve">and table </w:t>
      </w:r>
      <w:r w:rsidR="004C4D72">
        <w:rPr>
          <w:rFonts w:cstheme="majorHAnsi"/>
          <w:color w:val="auto"/>
          <w:sz w:val="22"/>
          <w:szCs w:val="22"/>
        </w:rPr>
        <w:t>of other solar schemes consented in the near</w:t>
      </w:r>
      <w:r w:rsidR="004F495C">
        <w:rPr>
          <w:rFonts w:cstheme="majorHAnsi"/>
          <w:color w:val="auto"/>
          <w:sz w:val="22"/>
          <w:szCs w:val="22"/>
        </w:rPr>
        <w:t xml:space="preserve"> </w:t>
      </w:r>
      <w:r w:rsidR="004C4D72">
        <w:rPr>
          <w:rFonts w:cstheme="majorHAnsi"/>
          <w:color w:val="auto"/>
          <w:sz w:val="22"/>
          <w:szCs w:val="22"/>
        </w:rPr>
        <w:t>area</w:t>
      </w:r>
      <w:r w:rsidRPr="0073464D">
        <w:rPr>
          <w:rFonts w:cstheme="majorHAnsi"/>
          <w:color w:val="auto"/>
          <w:sz w:val="22"/>
          <w:szCs w:val="22"/>
        </w:rPr>
        <w:t>.</w:t>
      </w:r>
    </w:p>
    <w:p w14:paraId="45AD77F1" w14:textId="11F62AA9" w:rsidR="00A06C85" w:rsidRPr="0073464D" w:rsidRDefault="00ED4194" w:rsidP="00155563">
      <w:pPr>
        <w:pStyle w:val="Heading2"/>
        <w:numPr>
          <w:ilvl w:val="1"/>
          <w:numId w:val="19"/>
        </w:numPr>
        <w:spacing w:line="276" w:lineRule="auto"/>
        <w:rPr>
          <w:rFonts w:cstheme="majorHAnsi"/>
          <w:color w:val="auto"/>
          <w:sz w:val="22"/>
          <w:szCs w:val="22"/>
        </w:rPr>
      </w:pPr>
      <w:r>
        <w:rPr>
          <w:rFonts w:cstheme="majorHAnsi"/>
          <w:color w:val="auto"/>
          <w:sz w:val="22"/>
          <w:szCs w:val="22"/>
        </w:rPr>
        <w:t>BVAG a</w:t>
      </w:r>
      <w:r w:rsidR="00A06C85" w:rsidRPr="0073464D">
        <w:rPr>
          <w:rFonts w:cstheme="majorHAnsi"/>
          <w:color w:val="auto"/>
          <w:sz w:val="22"/>
          <w:szCs w:val="22"/>
        </w:rPr>
        <w:t>ttendance at Preliminary Hearing on 23rd July 2024 and Open Floor Hearing (OFH) 1 on 24th July 2024.</w:t>
      </w:r>
    </w:p>
    <w:p w14:paraId="0116CC25" w14:textId="1D198B63" w:rsidR="00A06C85" w:rsidRDefault="00A43108" w:rsidP="00155563">
      <w:pPr>
        <w:pStyle w:val="Heading2"/>
        <w:numPr>
          <w:ilvl w:val="1"/>
          <w:numId w:val="19"/>
        </w:numPr>
        <w:spacing w:line="276" w:lineRule="auto"/>
        <w:rPr>
          <w:rFonts w:cstheme="majorHAnsi"/>
          <w:color w:val="auto"/>
          <w:sz w:val="22"/>
          <w:szCs w:val="22"/>
        </w:rPr>
      </w:pPr>
      <w:r>
        <w:rPr>
          <w:rFonts w:cstheme="majorHAnsi"/>
          <w:color w:val="auto"/>
          <w:sz w:val="22"/>
          <w:szCs w:val="22"/>
        </w:rPr>
        <w:t xml:space="preserve">RWE/BVAG </w:t>
      </w:r>
      <w:r w:rsidR="00A06C85" w:rsidRPr="0073464D">
        <w:rPr>
          <w:rFonts w:cstheme="majorHAnsi"/>
          <w:color w:val="auto"/>
          <w:sz w:val="22"/>
          <w:szCs w:val="22"/>
        </w:rPr>
        <w:t>Statement of Common Ground and exchange of drafts</w:t>
      </w:r>
      <w:r w:rsidR="00B24D05" w:rsidRPr="0073464D">
        <w:rPr>
          <w:rFonts w:cstheme="majorHAnsi"/>
          <w:color w:val="auto"/>
          <w:sz w:val="22"/>
          <w:szCs w:val="22"/>
        </w:rPr>
        <w:t xml:space="preserve"> for submission for Deadline</w:t>
      </w:r>
      <w:r w:rsidR="00ED2DE2">
        <w:rPr>
          <w:rFonts w:cstheme="majorHAnsi"/>
          <w:color w:val="auto"/>
          <w:sz w:val="22"/>
          <w:szCs w:val="22"/>
        </w:rPr>
        <w:t xml:space="preserve"> </w:t>
      </w:r>
      <w:r w:rsidR="009C3E15">
        <w:rPr>
          <w:rFonts w:cstheme="majorHAnsi"/>
          <w:color w:val="auto"/>
          <w:sz w:val="22"/>
          <w:szCs w:val="22"/>
        </w:rPr>
        <w:t>1</w:t>
      </w:r>
      <w:r w:rsidR="008A777A">
        <w:rPr>
          <w:rFonts w:cstheme="majorHAnsi"/>
          <w:color w:val="auto"/>
          <w:sz w:val="22"/>
          <w:szCs w:val="22"/>
        </w:rPr>
        <w:t xml:space="preserve"> </w:t>
      </w:r>
      <w:r w:rsidR="00314C4E">
        <w:rPr>
          <w:rFonts w:cstheme="majorHAnsi"/>
          <w:color w:val="auto"/>
          <w:sz w:val="22"/>
          <w:szCs w:val="22"/>
        </w:rPr>
        <w:t>(13</w:t>
      </w:r>
      <w:r w:rsidR="00314C4E" w:rsidRPr="00314C4E">
        <w:rPr>
          <w:rFonts w:cstheme="majorHAnsi"/>
          <w:color w:val="auto"/>
          <w:sz w:val="22"/>
          <w:szCs w:val="22"/>
          <w:vertAlign w:val="superscript"/>
        </w:rPr>
        <w:t>th</w:t>
      </w:r>
      <w:r w:rsidR="00314C4E">
        <w:rPr>
          <w:rFonts w:cstheme="majorHAnsi"/>
          <w:color w:val="auto"/>
          <w:sz w:val="22"/>
          <w:szCs w:val="22"/>
        </w:rPr>
        <w:t xml:space="preserve"> August 2024)</w:t>
      </w:r>
      <w:r w:rsidR="00C0678E" w:rsidRPr="0073464D">
        <w:rPr>
          <w:rFonts w:cstheme="majorHAnsi"/>
          <w:color w:val="auto"/>
          <w:sz w:val="22"/>
          <w:szCs w:val="22"/>
        </w:rPr>
        <w:t>.</w:t>
      </w:r>
    </w:p>
    <w:p w14:paraId="1BC9E8DE" w14:textId="1F9AF77E" w:rsidR="00B419DA" w:rsidRPr="00A26456" w:rsidRDefault="00B419DA" w:rsidP="00A26456">
      <w:pPr>
        <w:pStyle w:val="Heading2"/>
        <w:spacing w:line="360" w:lineRule="auto"/>
        <w:jc w:val="both"/>
        <w:rPr>
          <w:color w:val="auto"/>
          <w:sz w:val="22"/>
          <w:szCs w:val="22"/>
        </w:rPr>
      </w:pPr>
      <w:r w:rsidRPr="00A26456">
        <w:rPr>
          <w:color w:val="auto"/>
          <w:sz w:val="22"/>
          <w:szCs w:val="22"/>
        </w:rPr>
        <w:t xml:space="preserve">The key to understanding the proposal is to understand its scale. The Byers Gill Solar Energy proposal covers approximately 490 hectares (ha) </w:t>
      </w:r>
      <w:r w:rsidRPr="00B419DA">
        <w:rPr>
          <w:color w:val="auto"/>
          <w:sz w:val="22"/>
          <w:szCs w:val="22"/>
        </w:rPr>
        <w:t>and</w:t>
      </w:r>
      <w:r w:rsidR="00BD2C79" w:rsidRPr="00A26456">
        <w:rPr>
          <w:color w:val="auto"/>
          <w:sz w:val="22"/>
          <w:szCs w:val="22"/>
        </w:rPr>
        <w:t xml:space="preserve"> is expected to </w:t>
      </w:r>
      <w:r w:rsidRPr="00B419DA">
        <w:rPr>
          <w:color w:val="auto"/>
          <w:sz w:val="22"/>
          <w:szCs w:val="22"/>
        </w:rPr>
        <w:t>generat</w:t>
      </w:r>
      <w:r w:rsidR="00BD2C79" w:rsidRPr="00A26456">
        <w:rPr>
          <w:color w:val="auto"/>
          <w:sz w:val="22"/>
          <w:szCs w:val="22"/>
        </w:rPr>
        <w:t>e up to</w:t>
      </w:r>
      <w:r w:rsidRPr="00B419DA">
        <w:rPr>
          <w:color w:val="auto"/>
          <w:sz w:val="22"/>
          <w:szCs w:val="22"/>
        </w:rPr>
        <w:t xml:space="preserve"> 180MW of electricity. </w:t>
      </w:r>
      <w:r w:rsidR="00BD2C79" w:rsidRPr="00A26456">
        <w:rPr>
          <w:color w:val="auto"/>
          <w:sz w:val="22"/>
          <w:szCs w:val="22"/>
        </w:rPr>
        <w:t>As the DBC point out</w:t>
      </w:r>
      <w:r w:rsidR="00074D6E">
        <w:rPr>
          <w:color w:val="auto"/>
          <w:sz w:val="22"/>
          <w:szCs w:val="22"/>
        </w:rPr>
        <w:t xml:space="preserve"> </w:t>
      </w:r>
      <w:r w:rsidR="00BD2C79" w:rsidRPr="00A26456">
        <w:rPr>
          <w:color w:val="auto"/>
          <w:sz w:val="22"/>
          <w:szCs w:val="22"/>
        </w:rPr>
        <w:t>“</w:t>
      </w:r>
      <w:r w:rsidRPr="00D62481">
        <w:rPr>
          <w:b/>
          <w:bCs/>
          <w:color w:val="auto"/>
          <w:sz w:val="22"/>
          <w:szCs w:val="22"/>
        </w:rPr>
        <w:t>The</w:t>
      </w:r>
      <w:r w:rsidR="00BD2C79" w:rsidRPr="00D62481">
        <w:rPr>
          <w:b/>
          <w:bCs/>
          <w:color w:val="auto"/>
          <w:sz w:val="22"/>
          <w:szCs w:val="22"/>
        </w:rPr>
        <w:t xml:space="preserve"> </w:t>
      </w:r>
      <w:r w:rsidRPr="00D62481">
        <w:rPr>
          <w:b/>
          <w:bCs/>
          <w:color w:val="auto"/>
          <w:sz w:val="22"/>
          <w:szCs w:val="22"/>
        </w:rPr>
        <w:t>area is approximately equivalent to the total area of land</w:t>
      </w:r>
      <w:r w:rsidR="00BD2C79" w:rsidRPr="00D62481">
        <w:rPr>
          <w:b/>
          <w:bCs/>
          <w:color w:val="auto"/>
          <w:sz w:val="22"/>
          <w:szCs w:val="22"/>
        </w:rPr>
        <w:t xml:space="preserve"> </w:t>
      </w:r>
      <w:r w:rsidRPr="00D62481">
        <w:rPr>
          <w:b/>
          <w:bCs/>
          <w:color w:val="auto"/>
          <w:sz w:val="22"/>
          <w:szCs w:val="22"/>
        </w:rPr>
        <w:t>covered by the eight solar farms with consent and/or</w:t>
      </w:r>
      <w:r w:rsidR="00BD2C79" w:rsidRPr="00D62481">
        <w:rPr>
          <w:b/>
          <w:bCs/>
          <w:color w:val="auto"/>
          <w:sz w:val="22"/>
          <w:szCs w:val="22"/>
        </w:rPr>
        <w:t xml:space="preserve"> </w:t>
      </w:r>
      <w:r w:rsidRPr="00D62481">
        <w:rPr>
          <w:b/>
          <w:bCs/>
          <w:color w:val="auto"/>
          <w:sz w:val="22"/>
          <w:szCs w:val="22"/>
        </w:rPr>
        <w:t>under construction in the 3km Study Area i.e. the</w:t>
      </w:r>
      <w:r w:rsidR="00A26456" w:rsidRPr="00D62481">
        <w:rPr>
          <w:b/>
          <w:bCs/>
          <w:color w:val="auto"/>
          <w:sz w:val="22"/>
          <w:szCs w:val="22"/>
        </w:rPr>
        <w:t xml:space="preserve"> </w:t>
      </w:r>
      <w:r w:rsidRPr="00D62481">
        <w:rPr>
          <w:b/>
          <w:bCs/>
          <w:color w:val="auto"/>
          <w:sz w:val="22"/>
          <w:szCs w:val="22"/>
        </w:rPr>
        <w:t>cumulative solar projects.</w:t>
      </w:r>
      <w:r w:rsidR="00A26456" w:rsidRPr="00A26456">
        <w:rPr>
          <w:color w:val="auto"/>
          <w:sz w:val="22"/>
          <w:szCs w:val="22"/>
        </w:rPr>
        <w:t>“</w:t>
      </w:r>
      <w:r w:rsidR="00074D6E">
        <w:rPr>
          <w:color w:val="auto"/>
          <w:sz w:val="22"/>
          <w:szCs w:val="22"/>
        </w:rPr>
        <w:t xml:space="preserve"> (Para</w:t>
      </w:r>
      <w:r w:rsidR="00D62481">
        <w:rPr>
          <w:color w:val="auto"/>
          <w:sz w:val="22"/>
          <w:szCs w:val="22"/>
        </w:rPr>
        <w:t xml:space="preserve"> 7.3 DBC LVA)</w:t>
      </w:r>
      <w:r w:rsidR="00A26456" w:rsidRPr="00A26456">
        <w:rPr>
          <w:color w:val="auto"/>
          <w:sz w:val="22"/>
          <w:szCs w:val="22"/>
        </w:rPr>
        <w:t xml:space="preserve"> </w:t>
      </w:r>
      <w:r w:rsidR="00F1054B">
        <w:rPr>
          <w:color w:val="auto"/>
          <w:sz w:val="22"/>
          <w:szCs w:val="22"/>
        </w:rPr>
        <w:t xml:space="preserve"> </w:t>
      </w:r>
      <w:r w:rsidR="00A26456" w:rsidRPr="00A26456">
        <w:rPr>
          <w:color w:val="auto"/>
          <w:sz w:val="22"/>
          <w:szCs w:val="22"/>
        </w:rPr>
        <w:t xml:space="preserve">BVAG fear it could potentially expand </w:t>
      </w:r>
      <w:r w:rsidR="00F1054B">
        <w:rPr>
          <w:color w:val="auto"/>
          <w:sz w:val="22"/>
          <w:szCs w:val="22"/>
        </w:rPr>
        <w:t xml:space="preserve">even </w:t>
      </w:r>
      <w:r w:rsidR="00A26456" w:rsidRPr="00A26456">
        <w:rPr>
          <w:color w:val="auto"/>
          <w:sz w:val="22"/>
          <w:szCs w:val="22"/>
        </w:rPr>
        <w:t>further.</w:t>
      </w:r>
    </w:p>
    <w:p w14:paraId="3C583506" w14:textId="645276C6" w:rsidR="00050AF4" w:rsidRPr="00631483" w:rsidRDefault="009342F5" w:rsidP="003F19DB">
      <w:pPr>
        <w:pStyle w:val="Heading2"/>
        <w:numPr>
          <w:ilvl w:val="0"/>
          <w:numId w:val="0"/>
        </w:numPr>
        <w:spacing w:line="360" w:lineRule="auto"/>
        <w:ind w:left="576"/>
        <w:jc w:val="both"/>
        <w:rPr>
          <w:rFonts w:cstheme="majorHAnsi"/>
          <w:b/>
          <w:bCs/>
          <w:color w:val="auto"/>
          <w:sz w:val="22"/>
          <w:szCs w:val="22"/>
        </w:rPr>
      </w:pPr>
      <w:r w:rsidRPr="00631483">
        <w:rPr>
          <w:color w:val="auto"/>
          <w:sz w:val="22"/>
          <w:szCs w:val="22"/>
        </w:rPr>
        <w:lastRenderedPageBreak/>
        <w:t xml:space="preserve">With regard to the Byers Gill Solar Energy scheme </w:t>
      </w:r>
      <w:r w:rsidR="00AD2368" w:rsidRPr="00631483">
        <w:rPr>
          <w:b/>
          <w:bCs/>
          <w:color w:val="auto"/>
          <w:sz w:val="22"/>
          <w:szCs w:val="22"/>
        </w:rPr>
        <w:t xml:space="preserve">BVAG </w:t>
      </w:r>
      <w:r w:rsidR="008B7AD5" w:rsidRPr="00631483">
        <w:rPr>
          <w:b/>
          <w:bCs/>
          <w:color w:val="auto"/>
          <w:sz w:val="22"/>
          <w:szCs w:val="22"/>
        </w:rPr>
        <w:t xml:space="preserve">confirms </w:t>
      </w:r>
      <w:r w:rsidR="00F07A09" w:rsidRPr="00631483">
        <w:rPr>
          <w:b/>
          <w:bCs/>
          <w:color w:val="auto"/>
          <w:sz w:val="22"/>
          <w:szCs w:val="22"/>
        </w:rPr>
        <w:t>its O</w:t>
      </w:r>
      <w:r w:rsidR="00AD2368" w:rsidRPr="00631483">
        <w:rPr>
          <w:b/>
          <w:bCs/>
          <w:color w:val="auto"/>
          <w:sz w:val="22"/>
          <w:szCs w:val="22"/>
        </w:rPr>
        <w:t>bjection</w:t>
      </w:r>
      <w:r w:rsidR="00AD2368" w:rsidRPr="00631483">
        <w:rPr>
          <w:color w:val="auto"/>
          <w:sz w:val="22"/>
          <w:szCs w:val="22"/>
        </w:rPr>
        <w:t xml:space="preserve"> to the </w:t>
      </w:r>
      <w:r w:rsidR="00274521" w:rsidRPr="00631483">
        <w:rPr>
          <w:color w:val="auto"/>
          <w:sz w:val="22"/>
          <w:szCs w:val="22"/>
        </w:rPr>
        <w:t xml:space="preserve">proposals and </w:t>
      </w:r>
      <w:r w:rsidR="00916B81" w:rsidRPr="00631483">
        <w:rPr>
          <w:color w:val="auto"/>
          <w:sz w:val="22"/>
          <w:szCs w:val="22"/>
        </w:rPr>
        <w:t xml:space="preserve">on the basis of the information provided with the application, </w:t>
      </w:r>
      <w:r w:rsidR="008F2413" w:rsidRPr="00631483">
        <w:rPr>
          <w:color w:val="auto"/>
          <w:sz w:val="22"/>
          <w:szCs w:val="22"/>
        </w:rPr>
        <w:t xml:space="preserve">due to the widespread </w:t>
      </w:r>
      <w:r w:rsidR="00202849" w:rsidRPr="00631483">
        <w:rPr>
          <w:color w:val="auto"/>
          <w:sz w:val="22"/>
          <w:szCs w:val="22"/>
        </w:rPr>
        <w:t xml:space="preserve">significant </w:t>
      </w:r>
      <w:r w:rsidR="008F2413" w:rsidRPr="00631483">
        <w:rPr>
          <w:color w:val="auto"/>
          <w:sz w:val="22"/>
          <w:szCs w:val="22"/>
        </w:rPr>
        <w:t xml:space="preserve">adverse impacts on people,  land, flora and fauna, and </w:t>
      </w:r>
      <w:r w:rsidR="00202849" w:rsidRPr="00631483">
        <w:rPr>
          <w:color w:val="auto"/>
          <w:sz w:val="22"/>
          <w:szCs w:val="22"/>
        </w:rPr>
        <w:t xml:space="preserve">the </w:t>
      </w:r>
      <w:r w:rsidR="008F2413" w:rsidRPr="00631483">
        <w:rPr>
          <w:color w:val="auto"/>
          <w:sz w:val="22"/>
          <w:szCs w:val="22"/>
        </w:rPr>
        <w:t xml:space="preserve">wider environment, </w:t>
      </w:r>
      <w:r w:rsidR="00103AD0" w:rsidRPr="00631483">
        <w:rPr>
          <w:color w:val="auto"/>
          <w:sz w:val="22"/>
          <w:szCs w:val="22"/>
        </w:rPr>
        <w:t xml:space="preserve">and </w:t>
      </w:r>
      <w:r w:rsidR="008B7AD5" w:rsidRPr="00631483">
        <w:rPr>
          <w:color w:val="auto"/>
          <w:sz w:val="22"/>
          <w:szCs w:val="22"/>
        </w:rPr>
        <w:t xml:space="preserve">respectfully </w:t>
      </w:r>
      <w:r w:rsidR="00916B81" w:rsidRPr="00631483">
        <w:rPr>
          <w:b/>
          <w:bCs/>
          <w:color w:val="auto"/>
          <w:sz w:val="22"/>
          <w:szCs w:val="22"/>
        </w:rPr>
        <w:t>request</w:t>
      </w:r>
      <w:r w:rsidR="00103AD0" w:rsidRPr="00631483">
        <w:rPr>
          <w:b/>
          <w:bCs/>
          <w:color w:val="auto"/>
          <w:sz w:val="22"/>
          <w:szCs w:val="22"/>
        </w:rPr>
        <w:t>s</w:t>
      </w:r>
      <w:r w:rsidR="00916B81" w:rsidRPr="00631483">
        <w:rPr>
          <w:b/>
          <w:bCs/>
          <w:color w:val="auto"/>
          <w:sz w:val="22"/>
          <w:szCs w:val="22"/>
        </w:rPr>
        <w:t xml:space="preserve"> that the Examining Authority recommend that the DCO is </w:t>
      </w:r>
      <w:r w:rsidR="00A46A7C" w:rsidRPr="00631483">
        <w:rPr>
          <w:b/>
          <w:bCs/>
          <w:color w:val="auto"/>
          <w:sz w:val="22"/>
          <w:szCs w:val="22"/>
        </w:rPr>
        <w:t>refused</w:t>
      </w:r>
      <w:r w:rsidR="00916B81" w:rsidRPr="00631483">
        <w:rPr>
          <w:color w:val="auto"/>
          <w:sz w:val="22"/>
          <w:szCs w:val="22"/>
        </w:rPr>
        <w:t>.</w:t>
      </w:r>
    </w:p>
    <w:p w14:paraId="5E3378BB" w14:textId="048D508F" w:rsidR="00C6699B" w:rsidRPr="00C6699B" w:rsidRDefault="00A26456" w:rsidP="00C6699B">
      <w:pPr>
        <w:pStyle w:val="Heading2"/>
        <w:numPr>
          <w:ilvl w:val="0"/>
          <w:numId w:val="0"/>
        </w:numPr>
        <w:spacing w:line="360" w:lineRule="auto"/>
        <w:ind w:left="576"/>
        <w:jc w:val="both"/>
        <w:rPr>
          <w:rFonts w:cstheme="majorHAnsi"/>
          <w:b/>
          <w:bCs/>
          <w:color w:val="auto"/>
          <w:sz w:val="22"/>
          <w:szCs w:val="22"/>
        </w:rPr>
      </w:pPr>
      <w:r>
        <w:rPr>
          <w:rFonts w:cstheme="majorHAnsi"/>
          <w:b/>
          <w:bCs/>
          <w:color w:val="auto"/>
          <w:sz w:val="22"/>
          <w:szCs w:val="22"/>
        </w:rPr>
        <w:t xml:space="preserve">My </w:t>
      </w:r>
      <w:r w:rsidR="00C6699B" w:rsidRPr="00C6699B">
        <w:rPr>
          <w:rFonts w:cstheme="majorHAnsi"/>
          <w:b/>
          <w:bCs/>
          <w:color w:val="auto"/>
          <w:sz w:val="22"/>
          <w:szCs w:val="22"/>
        </w:rPr>
        <w:t>Qualifications</w:t>
      </w:r>
    </w:p>
    <w:p w14:paraId="77AB8EB3" w14:textId="50317ADD" w:rsidR="00C6699B" w:rsidRPr="0065333C" w:rsidRDefault="00C6699B" w:rsidP="0065333C">
      <w:pPr>
        <w:pStyle w:val="Heading2"/>
        <w:spacing w:line="360" w:lineRule="auto"/>
        <w:jc w:val="both"/>
        <w:rPr>
          <w:color w:val="auto"/>
          <w:sz w:val="22"/>
          <w:szCs w:val="22"/>
        </w:rPr>
      </w:pPr>
      <w:r w:rsidRPr="0065333C">
        <w:rPr>
          <w:color w:val="auto"/>
          <w:sz w:val="22"/>
          <w:szCs w:val="22"/>
        </w:rPr>
        <w:t xml:space="preserve">I have been instructed by </w:t>
      </w:r>
      <w:r w:rsidR="003D46D8" w:rsidRPr="0065333C">
        <w:rPr>
          <w:color w:val="auto"/>
          <w:sz w:val="22"/>
          <w:szCs w:val="22"/>
        </w:rPr>
        <w:t xml:space="preserve">the Bishopton Villages Action Group (BVAG) since the pre-application stage </w:t>
      </w:r>
      <w:r w:rsidRPr="0065333C">
        <w:rPr>
          <w:color w:val="auto"/>
          <w:sz w:val="22"/>
          <w:szCs w:val="22"/>
        </w:rPr>
        <w:t xml:space="preserve">to </w:t>
      </w:r>
      <w:r w:rsidR="003D46D8" w:rsidRPr="0065333C">
        <w:rPr>
          <w:color w:val="auto"/>
          <w:sz w:val="22"/>
          <w:szCs w:val="22"/>
        </w:rPr>
        <w:t xml:space="preserve">review and assess the </w:t>
      </w:r>
      <w:r w:rsidR="00657160" w:rsidRPr="0065333C">
        <w:rPr>
          <w:color w:val="auto"/>
          <w:sz w:val="22"/>
          <w:szCs w:val="22"/>
        </w:rPr>
        <w:t>proposed Byers Gill Solar Energy development.</w:t>
      </w:r>
    </w:p>
    <w:p w14:paraId="0B8E5108" w14:textId="77777777" w:rsidR="00C6699B" w:rsidRPr="0065333C" w:rsidRDefault="00C6699B" w:rsidP="0065333C">
      <w:pPr>
        <w:pStyle w:val="Heading2"/>
        <w:spacing w:line="360" w:lineRule="auto"/>
        <w:jc w:val="both"/>
        <w:rPr>
          <w:color w:val="auto"/>
          <w:sz w:val="22"/>
          <w:szCs w:val="22"/>
        </w:rPr>
      </w:pPr>
      <w:r w:rsidRPr="0065333C">
        <w:rPr>
          <w:color w:val="auto"/>
          <w:sz w:val="22"/>
          <w:szCs w:val="22"/>
        </w:rPr>
        <w:t>I am a Chartered Town Planner with a BA (Hons) degree in Town Planning, a Post Graduate Diploma in Town Planning, and a Master of Science Degree (MSc.) in Environmental Impact Assessment and Management. I have been a Member of the Royal Town Planning Institute since 1992. I was elected as a Fellow of the Royal Geographical Society in 1996.</w:t>
      </w:r>
    </w:p>
    <w:p w14:paraId="40AFC68F" w14:textId="18E6D561" w:rsidR="00C6699B" w:rsidRPr="0065333C" w:rsidRDefault="00C6699B" w:rsidP="0065333C">
      <w:pPr>
        <w:pStyle w:val="Heading2"/>
        <w:spacing w:line="360" w:lineRule="auto"/>
        <w:jc w:val="both"/>
        <w:rPr>
          <w:color w:val="auto"/>
          <w:sz w:val="22"/>
          <w:szCs w:val="22"/>
        </w:rPr>
      </w:pPr>
      <w:r w:rsidRPr="0065333C">
        <w:rPr>
          <w:color w:val="auto"/>
          <w:sz w:val="22"/>
          <w:szCs w:val="22"/>
        </w:rPr>
        <w:t xml:space="preserve">I have practised as a town planner for over 30 years in the UK and abroad, </w:t>
      </w:r>
      <w:r w:rsidR="002E2816">
        <w:rPr>
          <w:color w:val="auto"/>
          <w:sz w:val="22"/>
          <w:szCs w:val="22"/>
        </w:rPr>
        <w:t xml:space="preserve">working for </w:t>
      </w:r>
      <w:r w:rsidRPr="0065333C">
        <w:rPr>
          <w:color w:val="auto"/>
          <w:sz w:val="22"/>
          <w:szCs w:val="22"/>
        </w:rPr>
        <w:t>developers, national Governments</w:t>
      </w:r>
      <w:r w:rsidR="002E2816">
        <w:rPr>
          <w:color w:val="auto"/>
          <w:sz w:val="22"/>
          <w:szCs w:val="22"/>
        </w:rPr>
        <w:t xml:space="preserve"> (including UK)</w:t>
      </w:r>
      <w:r w:rsidRPr="0065333C">
        <w:rPr>
          <w:color w:val="auto"/>
          <w:sz w:val="22"/>
          <w:szCs w:val="22"/>
        </w:rPr>
        <w:t xml:space="preserve">, the United Nations, </w:t>
      </w:r>
      <w:r w:rsidR="00657160" w:rsidRPr="0065333C">
        <w:rPr>
          <w:color w:val="auto"/>
          <w:sz w:val="22"/>
          <w:szCs w:val="22"/>
        </w:rPr>
        <w:t xml:space="preserve">the European Union, </w:t>
      </w:r>
      <w:r w:rsidR="0071330F">
        <w:rPr>
          <w:color w:val="auto"/>
          <w:sz w:val="22"/>
          <w:szCs w:val="22"/>
        </w:rPr>
        <w:t xml:space="preserve">NGO’s, </w:t>
      </w:r>
      <w:r w:rsidR="00CF525E">
        <w:rPr>
          <w:color w:val="auto"/>
          <w:sz w:val="22"/>
          <w:szCs w:val="22"/>
        </w:rPr>
        <w:t>the B</w:t>
      </w:r>
      <w:r w:rsidR="00657160" w:rsidRPr="0065333C">
        <w:rPr>
          <w:color w:val="auto"/>
          <w:sz w:val="22"/>
          <w:szCs w:val="22"/>
        </w:rPr>
        <w:t xml:space="preserve">ritish Embassy </w:t>
      </w:r>
      <w:r w:rsidRPr="0065333C">
        <w:rPr>
          <w:color w:val="auto"/>
          <w:sz w:val="22"/>
          <w:szCs w:val="22"/>
        </w:rPr>
        <w:t>and local planning authorities</w:t>
      </w:r>
      <w:r w:rsidR="00657160" w:rsidRPr="0065333C">
        <w:rPr>
          <w:color w:val="auto"/>
          <w:sz w:val="22"/>
          <w:szCs w:val="22"/>
        </w:rPr>
        <w:t>. I have considerable</w:t>
      </w:r>
      <w:r w:rsidR="00E17F2A" w:rsidRPr="0065333C">
        <w:rPr>
          <w:color w:val="auto"/>
          <w:sz w:val="22"/>
          <w:szCs w:val="22"/>
        </w:rPr>
        <w:t xml:space="preserve"> </w:t>
      </w:r>
      <w:r w:rsidRPr="0065333C">
        <w:rPr>
          <w:color w:val="auto"/>
          <w:sz w:val="22"/>
          <w:szCs w:val="22"/>
        </w:rPr>
        <w:t xml:space="preserve">experience on a wide range of development proposals, </w:t>
      </w:r>
      <w:r w:rsidR="00E17F2A" w:rsidRPr="0065333C">
        <w:rPr>
          <w:color w:val="auto"/>
          <w:sz w:val="22"/>
          <w:szCs w:val="22"/>
        </w:rPr>
        <w:t xml:space="preserve">including residential, commercial, </w:t>
      </w:r>
      <w:r w:rsidRPr="0065333C">
        <w:rPr>
          <w:color w:val="auto"/>
          <w:sz w:val="22"/>
          <w:szCs w:val="22"/>
        </w:rPr>
        <w:t>farming and heritage conservation,</w:t>
      </w:r>
      <w:r w:rsidR="0071330F">
        <w:rPr>
          <w:color w:val="auto"/>
          <w:sz w:val="22"/>
          <w:szCs w:val="22"/>
        </w:rPr>
        <w:t xml:space="preserve"> cultur</w:t>
      </w:r>
      <w:r w:rsidR="00FA59A5">
        <w:rPr>
          <w:color w:val="auto"/>
          <w:sz w:val="22"/>
          <w:szCs w:val="22"/>
        </w:rPr>
        <w:t>e</w:t>
      </w:r>
      <w:r w:rsidR="0071330F">
        <w:rPr>
          <w:color w:val="auto"/>
          <w:sz w:val="22"/>
          <w:szCs w:val="22"/>
        </w:rPr>
        <w:t xml:space="preserve"> and tourism</w:t>
      </w:r>
      <w:r w:rsidR="00FA59A5">
        <w:rPr>
          <w:color w:val="auto"/>
          <w:sz w:val="22"/>
          <w:szCs w:val="22"/>
        </w:rPr>
        <w:t>,</w:t>
      </w:r>
      <w:r w:rsidRPr="0065333C">
        <w:rPr>
          <w:color w:val="auto"/>
          <w:sz w:val="22"/>
          <w:szCs w:val="22"/>
        </w:rPr>
        <w:t xml:space="preserve"> </w:t>
      </w:r>
      <w:r w:rsidR="00E17F2A" w:rsidRPr="0065333C">
        <w:rPr>
          <w:color w:val="auto"/>
          <w:sz w:val="22"/>
          <w:szCs w:val="22"/>
        </w:rPr>
        <w:t>and</w:t>
      </w:r>
      <w:r w:rsidR="00C86E4A" w:rsidRPr="0065333C">
        <w:rPr>
          <w:color w:val="auto"/>
          <w:sz w:val="22"/>
          <w:szCs w:val="22"/>
        </w:rPr>
        <w:t xml:space="preserve"> solar energy projects. </w:t>
      </w:r>
    </w:p>
    <w:p w14:paraId="6EB46551" w14:textId="78D4EC9B" w:rsidR="00C66DBA" w:rsidRPr="0065333C" w:rsidRDefault="00C66DBA" w:rsidP="0065333C">
      <w:pPr>
        <w:pStyle w:val="Heading2"/>
        <w:spacing w:line="360" w:lineRule="auto"/>
        <w:jc w:val="both"/>
        <w:rPr>
          <w:color w:val="auto"/>
          <w:sz w:val="22"/>
          <w:szCs w:val="22"/>
        </w:rPr>
      </w:pPr>
      <w:r w:rsidRPr="0065333C">
        <w:rPr>
          <w:color w:val="auto"/>
          <w:sz w:val="22"/>
          <w:szCs w:val="22"/>
        </w:rPr>
        <w:t xml:space="preserve">I have </w:t>
      </w:r>
      <w:r w:rsidR="008F0592">
        <w:rPr>
          <w:color w:val="auto"/>
          <w:sz w:val="22"/>
          <w:szCs w:val="22"/>
        </w:rPr>
        <w:t xml:space="preserve">considerable experience </w:t>
      </w:r>
      <w:r w:rsidRPr="0065333C">
        <w:rPr>
          <w:color w:val="auto"/>
          <w:sz w:val="22"/>
          <w:szCs w:val="22"/>
        </w:rPr>
        <w:t xml:space="preserve">around issues of land use, climate change and sustainable development. I am </w:t>
      </w:r>
      <w:r w:rsidR="0065333C" w:rsidRPr="0065333C">
        <w:rPr>
          <w:color w:val="auto"/>
          <w:sz w:val="22"/>
          <w:szCs w:val="22"/>
        </w:rPr>
        <w:t xml:space="preserve">an independent consultant and a retained </w:t>
      </w:r>
      <w:r w:rsidR="008C6E43" w:rsidRPr="0065333C">
        <w:rPr>
          <w:color w:val="auto"/>
          <w:sz w:val="22"/>
          <w:szCs w:val="22"/>
        </w:rPr>
        <w:t>Assessor for the King’s Award for Enterprise (Sustainable Development).</w:t>
      </w:r>
      <w:r w:rsidR="00B37F0A">
        <w:rPr>
          <w:color w:val="auto"/>
          <w:sz w:val="22"/>
          <w:szCs w:val="22"/>
        </w:rPr>
        <w:t xml:space="preserve"> I am familiar with solar energy projects and the wider climate change and sustainability context which drives renewable energy policies.</w:t>
      </w:r>
    </w:p>
    <w:p w14:paraId="5B4B74D0" w14:textId="4FE93554" w:rsidR="007B208B" w:rsidRPr="0073464D" w:rsidRDefault="007B208B" w:rsidP="0073464D">
      <w:pPr>
        <w:pStyle w:val="Heading2"/>
        <w:numPr>
          <w:ilvl w:val="0"/>
          <w:numId w:val="0"/>
        </w:numPr>
        <w:spacing w:line="360" w:lineRule="auto"/>
        <w:ind w:left="576"/>
        <w:jc w:val="both"/>
        <w:rPr>
          <w:rFonts w:cstheme="majorHAnsi"/>
          <w:b/>
          <w:bCs/>
          <w:color w:val="auto"/>
          <w:sz w:val="22"/>
          <w:szCs w:val="22"/>
        </w:rPr>
      </w:pPr>
      <w:r w:rsidRPr="0073464D">
        <w:rPr>
          <w:rFonts w:cstheme="majorHAnsi"/>
          <w:b/>
          <w:bCs/>
          <w:color w:val="auto"/>
          <w:sz w:val="22"/>
          <w:szCs w:val="22"/>
        </w:rPr>
        <w:t>Structure of the Written Representation</w:t>
      </w:r>
    </w:p>
    <w:p w14:paraId="733818E0" w14:textId="7BFA98AD" w:rsidR="007B208B" w:rsidRPr="0073464D" w:rsidRDefault="007B208B" w:rsidP="0073464D">
      <w:pPr>
        <w:pStyle w:val="Heading2"/>
        <w:spacing w:line="360" w:lineRule="auto"/>
        <w:jc w:val="both"/>
        <w:rPr>
          <w:rFonts w:cstheme="majorHAnsi"/>
          <w:color w:val="auto"/>
          <w:sz w:val="22"/>
          <w:szCs w:val="22"/>
        </w:rPr>
      </w:pPr>
      <w:r w:rsidRPr="0073464D">
        <w:rPr>
          <w:rFonts w:cstheme="majorHAnsi"/>
          <w:color w:val="auto"/>
          <w:sz w:val="22"/>
          <w:szCs w:val="22"/>
        </w:rPr>
        <w:t xml:space="preserve">The WR </w:t>
      </w:r>
      <w:r w:rsidR="004502C5">
        <w:rPr>
          <w:rFonts w:cstheme="majorHAnsi"/>
          <w:color w:val="auto"/>
          <w:sz w:val="22"/>
          <w:szCs w:val="22"/>
        </w:rPr>
        <w:t xml:space="preserve">broadly </w:t>
      </w:r>
      <w:r w:rsidRPr="0073464D">
        <w:rPr>
          <w:rFonts w:cstheme="majorHAnsi"/>
          <w:color w:val="auto"/>
          <w:sz w:val="22"/>
          <w:szCs w:val="22"/>
        </w:rPr>
        <w:t xml:space="preserve">follows the issues-based </w:t>
      </w:r>
      <w:r w:rsidR="004502C5">
        <w:rPr>
          <w:rFonts w:cstheme="majorHAnsi"/>
          <w:color w:val="auto"/>
          <w:sz w:val="22"/>
          <w:szCs w:val="22"/>
        </w:rPr>
        <w:t>framework</w:t>
      </w:r>
      <w:r w:rsidRPr="0073464D">
        <w:rPr>
          <w:rFonts w:cstheme="majorHAnsi"/>
          <w:color w:val="auto"/>
          <w:sz w:val="22"/>
          <w:szCs w:val="22"/>
        </w:rPr>
        <w:t xml:space="preserve"> of the </w:t>
      </w:r>
      <w:r w:rsidR="004502C5">
        <w:rPr>
          <w:rFonts w:cstheme="majorHAnsi"/>
          <w:color w:val="auto"/>
          <w:sz w:val="22"/>
          <w:szCs w:val="22"/>
        </w:rPr>
        <w:t xml:space="preserve">BVAG </w:t>
      </w:r>
      <w:r w:rsidRPr="0073464D">
        <w:rPr>
          <w:rFonts w:cstheme="majorHAnsi"/>
          <w:color w:val="auto"/>
          <w:sz w:val="22"/>
          <w:szCs w:val="22"/>
        </w:rPr>
        <w:t>R</w:t>
      </w:r>
      <w:r w:rsidR="008606F6">
        <w:rPr>
          <w:rFonts w:cstheme="majorHAnsi"/>
          <w:color w:val="auto"/>
          <w:sz w:val="22"/>
          <w:szCs w:val="22"/>
        </w:rPr>
        <w:t xml:space="preserve">elevant </w:t>
      </w:r>
      <w:r w:rsidRPr="0073464D">
        <w:rPr>
          <w:rFonts w:cstheme="majorHAnsi"/>
          <w:color w:val="auto"/>
          <w:sz w:val="22"/>
          <w:szCs w:val="22"/>
        </w:rPr>
        <w:t>R</w:t>
      </w:r>
      <w:r w:rsidR="008606F6">
        <w:rPr>
          <w:rFonts w:cstheme="majorHAnsi"/>
          <w:color w:val="auto"/>
          <w:sz w:val="22"/>
          <w:szCs w:val="22"/>
        </w:rPr>
        <w:t>epresentation (RR</w:t>
      </w:r>
      <w:r w:rsidR="008606F6" w:rsidRPr="008606F6">
        <w:rPr>
          <w:rFonts w:cstheme="majorHAnsi"/>
          <w:color w:val="auto"/>
          <w:sz w:val="22"/>
          <w:szCs w:val="22"/>
        </w:rPr>
        <w:t>-548</w:t>
      </w:r>
      <w:r w:rsidR="008606F6">
        <w:rPr>
          <w:rFonts w:cstheme="majorHAnsi"/>
          <w:color w:val="auto"/>
          <w:sz w:val="22"/>
          <w:szCs w:val="22"/>
        </w:rPr>
        <w:t xml:space="preserve">) as submitted to the Examining Authority </w:t>
      </w:r>
      <w:r w:rsidR="00751E14">
        <w:rPr>
          <w:rFonts w:cstheme="majorHAnsi"/>
          <w:color w:val="auto"/>
          <w:sz w:val="22"/>
          <w:szCs w:val="22"/>
        </w:rPr>
        <w:t xml:space="preserve">(ExA) </w:t>
      </w:r>
      <w:r w:rsidR="008606F6">
        <w:rPr>
          <w:rFonts w:cstheme="majorHAnsi"/>
          <w:color w:val="auto"/>
          <w:sz w:val="22"/>
          <w:szCs w:val="22"/>
        </w:rPr>
        <w:t xml:space="preserve">in </w:t>
      </w:r>
      <w:r w:rsidR="00751E14">
        <w:rPr>
          <w:rFonts w:cstheme="majorHAnsi"/>
          <w:color w:val="auto"/>
          <w:sz w:val="22"/>
          <w:szCs w:val="22"/>
        </w:rPr>
        <w:t>May 2024</w:t>
      </w:r>
      <w:r w:rsidRPr="0073464D">
        <w:rPr>
          <w:rFonts w:cstheme="majorHAnsi"/>
          <w:color w:val="auto"/>
          <w:sz w:val="22"/>
          <w:szCs w:val="22"/>
        </w:rPr>
        <w:t>. Issues have been added where these have arisen</w:t>
      </w:r>
      <w:r w:rsidR="0040078F" w:rsidRPr="0073464D">
        <w:rPr>
          <w:rFonts w:cstheme="majorHAnsi"/>
          <w:color w:val="auto"/>
          <w:sz w:val="22"/>
          <w:szCs w:val="22"/>
        </w:rPr>
        <w:t xml:space="preserve"> since the previous submission</w:t>
      </w:r>
      <w:r w:rsidRPr="0073464D">
        <w:rPr>
          <w:rFonts w:cstheme="majorHAnsi"/>
          <w:color w:val="auto"/>
          <w:sz w:val="22"/>
          <w:szCs w:val="22"/>
        </w:rPr>
        <w:t xml:space="preserve">. In order to assist the ExA the </w:t>
      </w:r>
      <w:r w:rsidR="00FF34C1">
        <w:rPr>
          <w:rFonts w:cstheme="majorHAnsi"/>
          <w:color w:val="auto"/>
          <w:sz w:val="22"/>
          <w:szCs w:val="22"/>
        </w:rPr>
        <w:t>BVAG I</w:t>
      </w:r>
      <w:r w:rsidRPr="0073464D">
        <w:rPr>
          <w:rFonts w:cstheme="majorHAnsi"/>
          <w:color w:val="auto"/>
          <w:sz w:val="22"/>
          <w:szCs w:val="22"/>
        </w:rPr>
        <w:t xml:space="preserve">ssues </w:t>
      </w:r>
      <w:r w:rsidR="00FF34C1">
        <w:rPr>
          <w:rFonts w:cstheme="majorHAnsi"/>
          <w:color w:val="auto"/>
          <w:sz w:val="22"/>
          <w:szCs w:val="22"/>
        </w:rPr>
        <w:t>F</w:t>
      </w:r>
      <w:r w:rsidR="008F0592">
        <w:rPr>
          <w:rFonts w:cstheme="majorHAnsi"/>
          <w:color w:val="auto"/>
          <w:sz w:val="22"/>
          <w:szCs w:val="22"/>
        </w:rPr>
        <w:t>ramework</w:t>
      </w:r>
      <w:r w:rsidRPr="0073464D">
        <w:rPr>
          <w:rFonts w:cstheme="majorHAnsi"/>
          <w:color w:val="auto"/>
          <w:sz w:val="22"/>
          <w:szCs w:val="22"/>
        </w:rPr>
        <w:t xml:space="preserve"> will refer </w:t>
      </w:r>
      <w:r w:rsidR="0040078F" w:rsidRPr="0073464D">
        <w:rPr>
          <w:rFonts w:cstheme="majorHAnsi"/>
          <w:color w:val="auto"/>
          <w:sz w:val="22"/>
          <w:szCs w:val="22"/>
        </w:rPr>
        <w:t xml:space="preserve">where relevant </w:t>
      </w:r>
      <w:r w:rsidRPr="0073464D">
        <w:rPr>
          <w:rFonts w:cstheme="majorHAnsi"/>
          <w:color w:val="auto"/>
          <w:sz w:val="22"/>
          <w:szCs w:val="22"/>
        </w:rPr>
        <w:t xml:space="preserve">to </w:t>
      </w:r>
      <w:r w:rsidR="0040078F" w:rsidRPr="0073464D">
        <w:rPr>
          <w:rFonts w:cstheme="majorHAnsi"/>
          <w:color w:val="auto"/>
          <w:sz w:val="22"/>
          <w:szCs w:val="22"/>
        </w:rPr>
        <w:t xml:space="preserve">questions raised in </w:t>
      </w:r>
      <w:r w:rsidRPr="0073464D">
        <w:rPr>
          <w:rFonts w:cstheme="majorHAnsi"/>
          <w:color w:val="auto"/>
          <w:sz w:val="22"/>
          <w:szCs w:val="22"/>
        </w:rPr>
        <w:t>the ExQ1</w:t>
      </w:r>
      <w:r w:rsidR="00FF34C1">
        <w:rPr>
          <w:rFonts w:cstheme="majorHAnsi"/>
          <w:color w:val="auto"/>
          <w:sz w:val="22"/>
          <w:szCs w:val="22"/>
        </w:rPr>
        <w:t xml:space="preserve">. </w:t>
      </w:r>
      <w:r w:rsidRPr="0073464D">
        <w:rPr>
          <w:rFonts w:cstheme="majorHAnsi"/>
          <w:color w:val="auto"/>
          <w:sz w:val="22"/>
          <w:szCs w:val="22"/>
        </w:rPr>
        <w:t xml:space="preserve">Broadly, the RR raised the inadequacy of information across </w:t>
      </w:r>
      <w:r w:rsidR="00741047" w:rsidRPr="0073464D">
        <w:rPr>
          <w:rFonts w:cstheme="majorHAnsi"/>
          <w:color w:val="auto"/>
          <w:sz w:val="22"/>
          <w:szCs w:val="22"/>
        </w:rPr>
        <w:t xml:space="preserve">many areas in the DCO </w:t>
      </w:r>
      <w:r w:rsidRPr="0073464D">
        <w:rPr>
          <w:rFonts w:cstheme="majorHAnsi"/>
          <w:color w:val="auto"/>
          <w:sz w:val="22"/>
          <w:szCs w:val="22"/>
        </w:rPr>
        <w:t xml:space="preserve">application and </w:t>
      </w:r>
      <w:r w:rsidR="00741047" w:rsidRPr="0073464D">
        <w:rPr>
          <w:rFonts w:cstheme="majorHAnsi"/>
          <w:color w:val="auto"/>
          <w:sz w:val="22"/>
          <w:szCs w:val="22"/>
        </w:rPr>
        <w:t xml:space="preserve">BVAG welcomes that fact that the </w:t>
      </w:r>
      <w:r w:rsidRPr="0073464D">
        <w:rPr>
          <w:rFonts w:cstheme="majorHAnsi"/>
          <w:color w:val="auto"/>
          <w:sz w:val="22"/>
          <w:szCs w:val="22"/>
        </w:rPr>
        <w:t xml:space="preserve">ExQ1 addresses many of the </w:t>
      </w:r>
      <w:r w:rsidR="00B3203B" w:rsidRPr="0073464D">
        <w:rPr>
          <w:rFonts w:cstheme="majorHAnsi"/>
          <w:color w:val="auto"/>
          <w:sz w:val="22"/>
          <w:szCs w:val="22"/>
        </w:rPr>
        <w:t xml:space="preserve">same </w:t>
      </w:r>
      <w:r w:rsidRPr="0073464D">
        <w:rPr>
          <w:rFonts w:cstheme="majorHAnsi"/>
          <w:color w:val="auto"/>
          <w:sz w:val="22"/>
          <w:szCs w:val="22"/>
        </w:rPr>
        <w:t>questions</w:t>
      </w:r>
      <w:r w:rsidR="00B3203B" w:rsidRPr="0073464D">
        <w:rPr>
          <w:rFonts w:cstheme="majorHAnsi"/>
          <w:color w:val="auto"/>
          <w:sz w:val="22"/>
          <w:szCs w:val="22"/>
        </w:rPr>
        <w:t xml:space="preserve"> and </w:t>
      </w:r>
      <w:r w:rsidR="0083314F">
        <w:rPr>
          <w:rFonts w:cstheme="majorHAnsi"/>
          <w:color w:val="auto"/>
          <w:sz w:val="22"/>
          <w:szCs w:val="22"/>
        </w:rPr>
        <w:t xml:space="preserve">the </w:t>
      </w:r>
      <w:r w:rsidR="00B3203B" w:rsidRPr="0073464D">
        <w:rPr>
          <w:rFonts w:cstheme="majorHAnsi"/>
          <w:color w:val="auto"/>
          <w:sz w:val="22"/>
          <w:szCs w:val="22"/>
        </w:rPr>
        <w:t xml:space="preserve">gaps identified </w:t>
      </w:r>
      <w:r w:rsidRPr="0073464D">
        <w:rPr>
          <w:rFonts w:cstheme="majorHAnsi"/>
          <w:color w:val="auto"/>
          <w:sz w:val="22"/>
          <w:szCs w:val="22"/>
        </w:rPr>
        <w:t xml:space="preserve"> by BVAG and the wider community</w:t>
      </w:r>
      <w:r w:rsidR="00B3203B" w:rsidRPr="0073464D">
        <w:rPr>
          <w:rFonts w:cstheme="majorHAnsi"/>
          <w:color w:val="auto"/>
          <w:sz w:val="22"/>
          <w:szCs w:val="22"/>
        </w:rPr>
        <w:t xml:space="preserve"> across the </w:t>
      </w:r>
      <w:r w:rsidR="009F764D" w:rsidRPr="0073464D">
        <w:rPr>
          <w:rFonts w:cstheme="majorHAnsi"/>
          <w:color w:val="auto"/>
          <w:sz w:val="22"/>
          <w:szCs w:val="22"/>
        </w:rPr>
        <w:t>villages affected by the proposals</w:t>
      </w:r>
      <w:r w:rsidRPr="0073464D">
        <w:rPr>
          <w:rFonts w:cstheme="majorHAnsi"/>
          <w:color w:val="auto"/>
          <w:sz w:val="22"/>
          <w:szCs w:val="22"/>
        </w:rPr>
        <w:t>.</w:t>
      </w:r>
    </w:p>
    <w:p w14:paraId="5B98B4E3" w14:textId="27C771C9" w:rsidR="0073464D" w:rsidRDefault="007B208B" w:rsidP="00440762">
      <w:pPr>
        <w:pStyle w:val="Heading2"/>
        <w:spacing w:line="360" w:lineRule="auto"/>
        <w:jc w:val="both"/>
        <w:rPr>
          <w:rFonts w:cstheme="majorHAnsi"/>
          <w:color w:val="auto"/>
          <w:sz w:val="22"/>
          <w:szCs w:val="22"/>
        </w:rPr>
      </w:pPr>
      <w:r w:rsidRPr="0073464D">
        <w:rPr>
          <w:rFonts w:cstheme="majorHAnsi"/>
          <w:color w:val="auto"/>
          <w:sz w:val="22"/>
          <w:szCs w:val="22"/>
        </w:rPr>
        <w:t xml:space="preserve">It is therefore envisaged that in addition to the WR provided here, that further comments will be made </w:t>
      </w:r>
      <w:r w:rsidR="00013407" w:rsidRPr="0073464D">
        <w:rPr>
          <w:rFonts w:cstheme="majorHAnsi"/>
          <w:color w:val="auto"/>
          <w:sz w:val="22"/>
          <w:szCs w:val="22"/>
        </w:rPr>
        <w:t xml:space="preserve">by BVAG in </w:t>
      </w:r>
      <w:r w:rsidRPr="0073464D">
        <w:rPr>
          <w:rFonts w:cstheme="majorHAnsi"/>
          <w:color w:val="auto"/>
          <w:sz w:val="22"/>
          <w:szCs w:val="22"/>
        </w:rPr>
        <w:t>‘Comments on responses to ExQ1’ Deadline 3 (19th September 2024).</w:t>
      </w:r>
    </w:p>
    <w:p w14:paraId="2A69216A" w14:textId="77777777" w:rsidR="0000162C" w:rsidRPr="0000162C" w:rsidRDefault="0000162C" w:rsidP="00127753">
      <w:pPr>
        <w:pStyle w:val="Bullet1"/>
      </w:pPr>
    </w:p>
    <w:p w14:paraId="401ED09B" w14:textId="0BC141BB" w:rsidR="001A15B8" w:rsidRPr="0073464D" w:rsidRDefault="00215E9B" w:rsidP="0073464D">
      <w:pPr>
        <w:pStyle w:val="Heading2"/>
        <w:numPr>
          <w:ilvl w:val="0"/>
          <w:numId w:val="0"/>
        </w:numPr>
        <w:spacing w:line="360" w:lineRule="auto"/>
        <w:ind w:left="576"/>
        <w:jc w:val="both"/>
        <w:rPr>
          <w:rFonts w:cstheme="majorHAnsi"/>
          <w:b/>
          <w:bCs/>
          <w:color w:val="auto"/>
          <w:sz w:val="22"/>
          <w:szCs w:val="22"/>
        </w:rPr>
      </w:pPr>
      <w:r w:rsidRPr="0073464D">
        <w:rPr>
          <w:rFonts w:cstheme="majorHAnsi"/>
          <w:b/>
          <w:bCs/>
          <w:color w:val="auto"/>
          <w:sz w:val="22"/>
          <w:szCs w:val="22"/>
        </w:rPr>
        <w:lastRenderedPageBreak/>
        <w:t>Preliminary and Open Hearings</w:t>
      </w:r>
    </w:p>
    <w:p w14:paraId="283F6476" w14:textId="6B931139" w:rsidR="00D24A9D" w:rsidRPr="0073464D" w:rsidRDefault="009270C9" w:rsidP="0073464D">
      <w:pPr>
        <w:pStyle w:val="Heading2"/>
        <w:spacing w:line="360" w:lineRule="auto"/>
        <w:jc w:val="both"/>
        <w:rPr>
          <w:rFonts w:cstheme="majorHAnsi"/>
          <w:color w:val="auto"/>
          <w:sz w:val="22"/>
          <w:szCs w:val="22"/>
        </w:rPr>
      </w:pPr>
      <w:r w:rsidRPr="0073464D">
        <w:rPr>
          <w:rFonts w:cstheme="majorHAnsi"/>
          <w:color w:val="auto"/>
          <w:sz w:val="22"/>
          <w:szCs w:val="22"/>
        </w:rPr>
        <w:t xml:space="preserve">BVAG would like to </w:t>
      </w:r>
      <w:r w:rsidR="0000162C">
        <w:rPr>
          <w:rFonts w:cstheme="majorHAnsi"/>
          <w:color w:val="auto"/>
          <w:sz w:val="22"/>
          <w:szCs w:val="22"/>
        </w:rPr>
        <w:t xml:space="preserve">take this opportunity to record their </w:t>
      </w:r>
      <w:r w:rsidR="005021D4" w:rsidRPr="0073464D">
        <w:rPr>
          <w:rFonts w:cstheme="majorHAnsi"/>
          <w:color w:val="auto"/>
          <w:sz w:val="22"/>
          <w:szCs w:val="22"/>
        </w:rPr>
        <w:t>thank</w:t>
      </w:r>
      <w:r w:rsidR="0000162C">
        <w:rPr>
          <w:rFonts w:cstheme="majorHAnsi"/>
          <w:color w:val="auto"/>
          <w:sz w:val="22"/>
          <w:szCs w:val="22"/>
        </w:rPr>
        <w:t>s</w:t>
      </w:r>
      <w:r w:rsidR="005021D4" w:rsidRPr="0073464D">
        <w:rPr>
          <w:rFonts w:cstheme="majorHAnsi"/>
          <w:color w:val="auto"/>
          <w:sz w:val="22"/>
          <w:szCs w:val="22"/>
        </w:rPr>
        <w:t xml:space="preserve"> </w:t>
      </w:r>
      <w:r w:rsidR="00D117AD">
        <w:rPr>
          <w:rFonts w:cstheme="majorHAnsi"/>
          <w:color w:val="auto"/>
          <w:sz w:val="22"/>
          <w:szCs w:val="22"/>
        </w:rPr>
        <w:t>for</w:t>
      </w:r>
      <w:r w:rsidR="0000162C">
        <w:rPr>
          <w:rFonts w:cstheme="majorHAnsi"/>
          <w:color w:val="auto"/>
          <w:sz w:val="22"/>
          <w:szCs w:val="22"/>
        </w:rPr>
        <w:t xml:space="preserve"> </w:t>
      </w:r>
      <w:r w:rsidR="005021D4" w:rsidRPr="0073464D">
        <w:rPr>
          <w:rFonts w:cstheme="majorHAnsi"/>
          <w:color w:val="auto"/>
          <w:sz w:val="22"/>
          <w:szCs w:val="22"/>
        </w:rPr>
        <w:t xml:space="preserve">the way that the Preliminary Hearing and </w:t>
      </w:r>
      <w:r w:rsidR="00BF5ED9" w:rsidRPr="0073464D">
        <w:rPr>
          <w:rFonts w:cstheme="majorHAnsi"/>
          <w:color w:val="auto"/>
          <w:sz w:val="22"/>
          <w:szCs w:val="22"/>
        </w:rPr>
        <w:t xml:space="preserve">Open </w:t>
      </w:r>
      <w:r w:rsidRPr="0073464D">
        <w:rPr>
          <w:rFonts w:cstheme="majorHAnsi"/>
          <w:color w:val="auto"/>
          <w:sz w:val="22"/>
          <w:szCs w:val="22"/>
        </w:rPr>
        <w:t>Hearing</w:t>
      </w:r>
      <w:r w:rsidR="00BF5ED9" w:rsidRPr="0073464D">
        <w:rPr>
          <w:rFonts w:cstheme="majorHAnsi"/>
          <w:color w:val="auto"/>
          <w:sz w:val="22"/>
          <w:szCs w:val="22"/>
        </w:rPr>
        <w:t xml:space="preserve"> were conducted</w:t>
      </w:r>
      <w:r w:rsidR="00AE4B61">
        <w:rPr>
          <w:rFonts w:cstheme="majorHAnsi"/>
          <w:color w:val="auto"/>
          <w:sz w:val="22"/>
          <w:szCs w:val="22"/>
        </w:rPr>
        <w:t xml:space="preserve">, and </w:t>
      </w:r>
      <w:r w:rsidRPr="0073464D">
        <w:rPr>
          <w:rFonts w:cstheme="majorHAnsi"/>
          <w:color w:val="auto"/>
          <w:sz w:val="22"/>
          <w:szCs w:val="22"/>
        </w:rPr>
        <w:t>th</w:t>
      </w:r>
      <w:r w:rsidR="00D117AD">
        <w:rPr>
          <w:rFonts w:cstheme="majorHAnsi"/>
          <w:color w:val="auto"/>
          <w:sz w:val="22"/>
          <w:szCs w:val="22"/>
        </w:rPr>
        <w:t>at</w:t>
      </w:r>
      <w:r w:rsidR="00AE4B61">
        <w:rPr>
          <w:rFonts w:cstheme="majorHAnsi"/>
          <w:color w:val="auto"/>
          <w:sz w:val="22"/>
          <w:szCs w:val="22"/>
        </w:rPr>
        <w:t xml:space="preserve"> the </w:t>
      </w:r>
      <w:r w:rsidRPr="0073464D">
        <w:rPr>
          <w:rFonts w:cstheme="majorHAnsi"/>
          <w:color w:val="auto"/>
          <w:sz w:val="22"/>
          <w:szCs w:val="22"/>
        </w:rPr>
        <w:t xml:space="preserve">Inspectors </w:t>
      </w:r>
      <w:r w:rsidR="00AE4B61">
        <w:rPr>
          <w:rFonts w:cstheme="majorHAnsi"/>
          <w:color w:val="auto"/>
          <w:sz w:val="22"/>
          <w:szCs w:val="22"/>
        </w:rPr>
        <w:t xml:space="preserve">encouraged the community to </w:t>
      </w:r>
      <w:r w:rsidRPr="0073464D">
        <w:rPr>
          <w:rFonts w:cstheme="majorHAnsi"/>
          <w:color w:val="auto"/>
          <w:sz w:val="22"/>
          <w:szCs w:val="22"/>
        </w:rPr>
        <w:t xml:space="preserve">raise topics </w:t>
      </w:r>
      <w:r w:rsidR="00C87EEA">
        <w:rPr>
          <w:rFonts w:cstheme="majorHAnsi"/>
          <w:color w:val="auto"/>
          <w:sz w:val="22"/>
          <w:szCs w:val="22"/>
        </w:rPr>
        <w:t xml:space="preserve">and </w:t>
      </w:r>
      <w:r w:rsidRPr="0073464D">
        <w:rPr>
          <w:rFonts w:cstheme="majorHAnsi"/>
          <w:color w:val="auto"/>
          <w:sz w:val="22"/>
          <w:szCs w:val="22"/>
        </w:rPr>
        <w:t>allowed discussion</w:t>
      </w:r>
      <w:r w:rsidR="00C87EEA">
        <w:rPr>
          <w:rFonts w:cstheme="majorHAnsi"/>
          <w:color w:val="auto"/>
          <w:sz w:val="22"/>
          <w:szCs w:val="22"/>
        </w:rPr>
        <w:t xml:space="preserve">. </w:t>
      </w:r>
      <w:r w:rsidR="006425BA" w:rsidRPr="0073464D">
        <w:rPr>
          <w:rFonts w:cstheme="majorHAnsi"/>
          <w:color w:val="auto"/>
          <w:sz w:val="22"/>
          <w:szCs w:val="22"/>
        </w:rPr>
        <w:t xml:space="preserve">The Hearings </w:t>
      </w:r>
      <w:r w:rsidRPr="0073464D">
        <w:rPr>
          <w:rFonts w:cstheme="majorHAnsi"/>
          <w:color w:val="auto"/>
          <w:sz w:val="22"/>
          <w:szCs w:val="22"/>
        </w:rPr>
        <w:t xml:space="preserve">provided a voice to the community which </w:t>
      </w:r>
      <w:r w:rsidR="006425BA" w:rsidRPr="0073464D">
        <w:rPr>
          <w:rFonts w:cstheme="majorHAnsi"/>
          <w:color w:val="auto"/>
          <w:sz w:val="22"/>
          <w:szCs w:val="22"/>
        </w:rPr>
        <w:t xml:space="preserve">it is felt </w:t>
      </w:r>
      <w:r w:rsidRPr="0073464D">
        <w:rPr>
          <w:rFonts w:cstheme="majorHAnsi"/>
          <w:color w:val="auto"/>
          <w:sz w:val="22"/>
          <w:szCs w:val="22"/>
        </w:rPr>
        <w:t>has been absent until now.</w:t>
      </w:r>
    </w:p>
    <w:p w14:paraId="07D95552" w14:textId="3B5BD5DA" w:rsidR="000F0BAE" w:rsidRDefault="00D24A9D" w:rsidP="0073464D">
      <w:pPr>
        <w:pStyle w:val="Heading2"/>
        <w:spacing w:line="360" w:lineRule="auto"/>
        <w:jc w:val="both"/>
        <w:rPr>
          <w:rFonts w:cstheme="majorHAnsi"/>
          <w:color w:val="auto"/>
          <w:sz w:val="22"/>
          <w:szCs w:val="22"/>
        </w:rPr>
      </w:pPr>
      <w:r w:rsidRPr="0073464D">
        <w:rPr>
          <w:rFonts w:cstheme="majorHAnsi"/>
          <w:color w:val="auto"/>
          <w:sz w:val="22"/>
          <w:szCs w:val="22"/>
        </w:rPr>
        <w:t xml:space="preserve">The ExA has concluded on advice from the local authorities, that the pre-application statutory consultation process was adequately conducted. From the community perspective there </w:t>
      </w:r>
      <w:r w:rsidR="00A37811">
        <w:rPr>
          <w:rFonts w:cstheme="majorHAnsi"/>
          <w:color w:val="auto"/>
          <w:sz w:val="22"/>
          <w:szCs w:val="22"/>
        </w:rPr>
        <w:t>was</w:t>
      </w:r>
      <w:r w:rsidRPr="0073464D">
        <w:rPr>
          <w:rFonts w:cstheme="majorHAnsi"/>
          <w:color w:val="auto"/>
          <w:sz w:val="22"/>
          <w:szCs w:val="22"/>
        </w:rPr>
        <w:t xml:space="preserve"> a significant gap between statutory consultation and meaningful dialogue. The SoCG process </w:t>
      </w:r>
      <w:r w:rsidR="00727829">
        <w:rPr>
          <w:rFonts w:cstheme="majorHAnsi"/>
          <w:color w:val="auto"/>
          <w:sz w:val="22"/>
          <w:szCs w:val="22"/>
        </w:rPr>
        <w:t xml:space="preserve">which has arisen from the Preliminary Hearing </w:t>
      </w:r>
      <w:r w:rsidRPr="0073464D">
        <w:rPr>
          <w:rFonts w:cstheme="majorHAnsi"/>
          <w:color w:val="auto"/>
          <w:sz w:val="22"/>
          <w:szCs w:val="22"/>
        </w:rPr>
        <w:t xml:space="preserve">is </w:t>
      </w:r>
      <w:r w:rsidR="00580D19" w:rsidRPr="0073464D">
        <w:rPr>
          <w:rFonts w:cstheme="majorHAnsi"/>
          <w:color w:val="auto"/>
          <w:sz w:val="22"/>
          <w:szCs w:val="22"/>
        </w:rPr>
        <w:t xml:space="preserve">therefore </w:t>
      </w:r>
      <w:r w:rsidRPr="0073464D">
        <w:rPr>
          <w:rFonts w:cstheme="majorHAnsi"/>
          <w:color w:val="auto"/>
          <w:sz w:val="22"/>
          <w:szCs w:val="22"/>
        </w:rPr>
        <w:t>welcomed</w:t>
      </w:r>
      <w:r w:rsidR="00727829">
        <w:rPr>
          <w:rFonts w:cstheme="majorHAnsi"/>
          <w:color w:val="auto"/>
          <w:sz w:val="22"/>
          <w:szCs w:val="22"/>
        </w:rPr>
        <w:t xml:space="preserve">. </w:t>
      </w:r>
      <w:r w:rsidR="00580D19" w:rsidRPr="0073464D">
        <w:rPr>
          <w:rFonts w:cstheme="majorHAnsi"/>
          <w:color w:val="auto"/>
          <w:sz w:val="22"/>
          <w:szCs w:val="22"/>
        </w:rPr>
        <w:t xml:space="preserve">BVAG intend to enter into discussions </w:t>
      </w:r>
      <w:r w:rsidR="00B16D8C">
        <w:rPr>
          <w:rFonts w:cstheme="majorHAnsi"/>
          <w:color w:val="auto"/>
          <w:sz w:val="22"/>
          <w:szCs w:val="22"/>
        </w:rPr>
        <w:t xml:space="preserve">and have since accepted an invitation </w:t>
      </w:r>
      <w:r w:rsidR="0006073D" w:rsidRPr="0073464D">
        <w:rPr>
          <w:rFonts w:cstheme="majorHAnsi"/>
          <w:color w:val="auto"/>
          <w:sz w:val="22"/>
          <w:szCs w:val="22"/>
        </w:rPr>
        <w:t>to meet with RWE’s agents, Arup, to discuss the proposals</w:t>
      </w:r>
      <w:r w:rsidR="00B16D8C">
        <w:rPr>
          <w:rFonts w:cstheme="majorHAnsi"/>
          <w:color w:val="auto"/>
          <w:sz w:val="22"/>
          <w:szCs w:val="22"/>
        </w:rPr>
        <w:t xml:space="preserve">. The meeting is </w:t>
      </w:r>
      <w:r w:rsidR="00A37811">
        <w:rPr>
          <w:rFonts w:cstheme="majorHAnsi"/>
          <w:color w:val="auto"/>
          <w:sz w:val="22"/>
          <w:szCs w:val="22"/>
        </w:rPr>
        <w:t xml:space="preserve">due to take place on the </w:t>
      </w:r>
      <w:r w:rsidR="00335F41">
        <w:rPr>
          <w:rFonts w:cstheme="majorHAnsi"/>
          <w:color w:val="auto"/>
          <w:sz w:val="22"/>
          <w:szCs w:val="22"/>
        </w:rPr>
        <w:t>17</w:t>
      </w:r>
      <w:r w:rsidR="00B16D8C" w:rsidRPr="00335F41">
        <w:rPr>
          <w:rFonts w:cstheme="majorHAnsi"/>
          <w:color w:val="auto"/>
          <w:sz w:val="22"/>
          <w:szCs w:val="22"/>
        </w:rPr>
        <w:t>th</w:t>
      </w:r>
      <w:r w:rsidR="00B16D8C">
        <w:rPr>
          <w:rFonts w:cstheme="majorHAnsi"/>
          <w:color w:val="auto"/>
          <w:sz w:val="22"/>
          <w:szCs w:val="22"/>
        </w:rPr>
        <w:t xml:space="preserve"> </w:t>
      </w:r>
      <w:r w:rsidR="00E66A19" w:rsidRPr="0073464D">
        <w:rPr>
          <w:rFonts w:cstheme="majorHAnsi"/>
          <w:color w:val="auto"/>
          <w:sz w:val="22"/>
          <w:szCs w:val="22"/>
        </w:rPr>
        <w:t>September</w:t>
      </w:r>
      <w:r w:rsidR="00A37811">
        <w:rPr>
          <w:rFonts w:cstheme="majorHAnsi"/>
          <w:color w:val="auto"/>
          <w:sz w:val="22"/>
          <w:szCs w:val="22"/>
        </w:rPr>
        <w:t xml:space="preserve"> 2024</w:t>
      </w:r>
      <w:r w:rsidR="00E66A19" w:rsidRPr="0073464D">
        <w:rPr>
          <w:rFonts w:cstheme="majorHAnsi"/>
          <w:color w:val="auto"/>
          <w:sz w:val="22"/>
          <w:szCs w:val="22"/>
        </w:rPr>
        <w:t>.</w:t>
      </w:r>
    </w:p>
    <w:p w14:paraId="6AAFC64A" w14:textId="1AC7FE8F" w:rsidR="00D24A9D" w:rsidRPr="0073464D" w:rsidRDefault="000F0BAE" w:rsidP="0073464D">
      <w:pPr>
        <w:pStyle w:val="Heading2"/>
        <w:spacing w:line="360" w:lineRule="auto"/>
        <w:jc w:val="both"/>
        <w:rPr>
          <w:rFonts w:cstheme="majorHAnsi"/>
          <w:color w:val="auto"/>
          <w:sz w:val="22"/>
          <w:szCs w:val="22"/>
        </w:rPr>
      </w:pPr>
      <w:r>
        <w:rPr>
          <w:rFonts w:cstheme="majorHAnsi"/>
          <w:color w:val="auto"/>
          <w:sz w:val="22"/>
          <w:szCs w:val="22"/>
        </w:rPr>
        <w:t xml:space="preserve">BVAG </w:t>
      </w:r>
      <w:r w:rsidR="00D24A9D" w:rsidRPr="0073464D">
        <w:rPr>
          <w:rFonts w:cstheme="majorHAnsi"/>
          <w:color w:val="auto"/>
          <w:sz w:val="22"/>
          <w:szCs w:val="22"/>
        </w:rPr>
        <w:t xml:space="preserve">hoped that there remains scope within the process for </w:t>
      </w:r>
      <w:r w:rsidR="00E66A19" w:rsidRPr="0073464D">
        <w:rPr>
          <w:rFonts w:cstheme="majorHAnsi"/>
          <w:color w:val="auto"/>
          <w:sz w:val="22"/>
          <w:szCs w:val="22"/>
        </w:rPr>
        <w:t xml:space="preserve">real </w:t>
      </w:r>
      <w:r w:rsidR="00E204D5" w:rsidRPr="0073464D">
        <w:rPr>
          <w:rFonts w:cstheme="majorHAnsi"/>
          <w:color w:val="auto"/>
          <w:sz w:val="22"/>
          <w:szCs w:val="22"/>
        </w:rPr>
        <w:t>dialogue</w:t>
      </w:r>
      <w:r w:rsidR="00D24A9D" w:rsidRPr="0073464D">
        <w:rPr>
          <w:rFonts w:cstheme="majorHAnsi"/>
          <w:color w:val="auto"/>
          <w:sz w:val="22"/>
          <w:szCs w:val="22"/>
        </w:rPr>
        <w:t xml:space="preserve"> and a review of the proposed development both in terms of its scale, designed and layout.</w:t>
      </w:r>
      <w:r w:rsidR="00E204D5" w:rsidRPr="0073464D">
        <w:rPr>
          <w:rFonts w:cstheme="majorHAnsi"/>
          <w:color w:val="auto"/>
          <w:sz w:val="22"/>
          <w:szCs w:val="22"/>
        </w:rPr>
        <w:t xml:space="preserve"> Where BVAG </w:t>
      </w:r>
      <w:r w:rsidR="00F15AEE" w:rsidRPr="0073464D">
        <w:rPr>
          <w:rFonts w:cstheme="majorHAnsi"/>
          <w:color w:val="auto"/>
          <w:sz w:val="22"/>
          <w:szCs w:val="22"/>
        </w:rPr>
        <w:t>has suggestions for change</w:t>
      </w:r>
      <w:r>
        <w:rPr>
          <w:rFonts w:cstheme="majorHAnsi"/>
          <w:color w:val="auto"/>
          <w:sz w:val="22"/>
          <w:szCs w:val="22"/>
        </w:rPr>
        <w:t xml:space="preserve"> </w:t>
      </w:r>
      <w:r w:rsidR="00A12F5B">
        <w:rPr>
          <w:rFonts w:cstheme="majorHAnsi"/>
          <w:color w:val="auto"/>
          <w:sz w:val="22"/>
          <w:szCs w:val="22"/>
        </w:rPr>
        <w:t xml:space="preserve">it is hoped the Examination allows for these to </w:t>
      </w:r>
      <w:r w:rsidR="00CE4639">
        <w:rPr>
          <w:rFonts w:cstheme="majorHAnsi"/>
          <w:color w:val="auto"/>
          <w:sz w:val="22"/>
          <w:szCs w:val="22"/>
        </w:rPr>
        <w:t>asse</w:t>
      </w:r>
      <w:r w:rsidR="0004416A">
        <w:rPr>
          <w:rFonts w:cstheme="majorHAnsi"/>
          <w:color w:val="auto"/>
          <w:sz w:val="22"/>
          <w:szCs w:val="22"/>
        </w:rPr>
        <w:t>ssed</w:t>
      </w:r>
      <w:r w:rsidR="00F15AEE" w:rsidRPr="0073464D">
        <w:rPr>
          <w:rFonts w:cstheme="majorHAnsi"/>
          <w:color w:val="auto"/>
          <w:sz w:val="22"/>
          <w:szCs w:val="22"/>
        </w:rPr>
        <w:t>.</w:t>
      </w:r>
    </w:p>
    <w:p w14:paraId="09DD99AD" w14:textId="44C0DE15" w:rsidR="009270C9" w:rsidRPr="0073464D" w:rsidRDefault="009270C9" w:rsidP="0073464D">
      <w:pPr>
        <w:pStyle w:val="Heading2"/>
        <w:spacing w:line="360" w:lineRule="auto"/>
        <w:jc w:val="both"/>
        <w:rPr>
          <w:rFonts w:cstheme="majorHAnsi"/>
          <w:color w:val="auto"/>
          <w:sz w:val="22"/>
          <w:szCs w:val="22"/>
        </w:rPr>
      </w:pPr>
      <w:r w:rsidRPr="0073464D">
        <w:rPr>
          <w:rFonts w:cstheme="majorHAnsi"/>
          <w:color w:val="auto"/>
          <w:sz w:val="22"/>
          <w:szCs w:val="22"/>
        </w:rPr>
        <w:t>BVAG has made a formal Request as an IP to be heard at a future Open Floor Hearing (OFH) in accordance with Deadline 1.</w:t>
      </w:r>
      <w:r w:rsidR="0004416A">
        <w:rPr>
          <w:rFonts w:cstheme="majorHAnsi"/>
          <w:color w:val="auto"/>
          <w:sz w:val="22"/>
          <w:szCs w:val="22"/>
        </w:rPr>
        <w:t xml:space="preserve"> The</w:t>
      </w:r>
      <w:r w:rsidR="008A1AC1">
        <w:rPr>
          <w:rFonts w:cstheme="majorHAnsi"/>
          <w:color w:val="auto"/>
          <w:sz w:val="22"/>
          <w:szCs w:val="22"/>
        </w:rPr>
        <w:t xml:space="preserve"> topics raised will depend on progress at that time.</w:t>
      </w:r>
      <w:r w:rsidRPr="0073464D">
        <w:rPr>
          <w:rFonts w:cstheme="majorHAnsi"/>
          <w:color w:val="auto"/>
          <w:sz w:val="22"/>
          <w:szCs w:val="22"/>
        </w:rPr>
        <w:t xml:space="preserve"> </w:t>
      </w:r>
    </w:p>
    <w:p w14:paraId="33A864C4" w14:textId="77777777" w:rsidR="009270C9" w:rsidRPr="0073464D" w:rsidRDefault="009270C9" w:rsidP="0073464D">
      <w:pPr>
        <w:pStyle w:val="Heading2"/>
        <w:numPr>
          <w:ilvl w:val="0"/>
          <w:numId w:val="0"/>
        </w:numPr>
        <w:spacing w:line="360" w:lineRule="auto"/>
        <w:ind w:left="576"/>
        <w:jc w:val="both"/>
        <w:rPr>
          <w:rFonts w:cstheme="majorHAnsi"/>
          <w:b/>
          <w:bCs/>
          <w:color w:val="auto"/>
          <w:sz w:val="22"/>
          <w:szCs w:val="22"/>
        </w:rPr>
      </w:pPr>
      <w:r w:rsidRPr="0073464D">
        <w:rPr>
          <w:rFonts w:cstheme="majorHAnsi"/>
          <w:b/>
          <w:bCs/>
          <w:color w:val="auto"/>
          <w:sz w:val="22"/>
          <w:szCs w:val="22"/>
        </w:rPr>
        <w:t>Statement of Common Ground (SoCG)</w:t>
      </w:r>
    </w:p>
    <w:p w14:paraId="66755782" w14:textId="2B1FB96F" w:rsidR="00B85FBF" w:rsidRDefault="00D24A9D" w:rsidP="0073464D">
      <w:pPr>
        <w:pStyle w:val="Heading2"/>
        <w:spacing w:line="360" w:lineRule="auto"/>
        <w:jc w:val="both"/>
        <w:rPr>
          <w:rFonts w:cstheme="majorHAnsi"/>
          <w:color w:val="auto"/>
          <w:sz w:val="22"/>
          <w:szCs w:val="22"/>
        </w:rPr>
      </w:pPr>
      <w:r w:rsidRPr="0073464D">
        <w:rPr>
          <w:rFonts w:cstheme="majorHAnsi"/>
          <w:color w:val="auto"/>
          <w:sz w:val="22"/>
          <w:szCs w:val="22"/>
        </w:rPr>
        <w:t>F</w:t>
      </w:r>
      <w:r w:rsidR="009270C9" w:rsidRPr="0073464D">
        <w:rPr>
          <w:rFonts w:cstheme="majorHAnsi"/>
          <w:color w:val="auto"/>
          <w:sz w:val="22"/>
          <w:szCs w:val="22"/>
        </w:rPr>
        <w:t xml:space="preserve">ollowing the </w:t>
      </w:r>
      <w:r w:rsidR="00154982">
        <w:rPr>
          <w:rFonts w:cstheme="majorHAnsi"/>
          <w:color w:val="auto"/>
          <w:sz w:val="22"/>
          <w:szCs w:val="22"/>
        </w:rPr>
        <w:t xml:space="preserve">Preliminary </w:t>
      </w:r>
      <w:r w:rsidR="008A1AC1">
        <w:rPr>
          <w:rFonts w:cstheme="majorHAnsi"/>
          <w:color w:val="auto"/>
          <w:sz w:val="22"/>
          <w:szCs w:val="22"/>
        </w:rPr>
        <w:t>H</w:t>
      </w:r>
      <w:r w:rsidR="009270C9" w:rsidRPr="0073464D">
        <w:rPr>
          <w:rFonts w:cstheme="majorHAnsi"/>
          <w:color w:val="auto"/>
          <w:sz w:val="22"/>
          <w:szCs w:val="22"/>
        </w:rPr>
        <w:t>earing BVAG received a draft SoCG</w:t>
      </w:r>
      <w:r w:rsidR="00154982">
        <w:rPr>
          <w:rFonts w:cstheme="majorHAnsi"/>
          <w:color w:val="auto"/>
          <w:sz w:val="22"/>
          <w:szCs w:val="22"/>
        </w:rPr>
        <w:t xml:space="preserve"> from the applicant</w:t>
      </w:r>
      <w:r w:rsidR="009270C9" w:rsidRPr="0073464D">
        <w:rPr>
          <w:rFonts w:cstheme="majorHAnsi"/>
          <w:color w:val="auto"/>
          <w:sz w:val="22"/>
          <w:szCs w:val="22"/>
        </w:rPr>
        <w:t>. This was consulted on within the community and returned with comments to RWE’s agents (Arup) on the Friday 9th August 2024 to allow time for them to submit the next Draft SoCG to the ExA for Deadline 1 (August 13th 2024).</w:t>
      </w:r>
    </w:p>
    <w:p w14:paraId="4CA042D4" w14:textId="6D4DFC88" w:rsidR="00874A14" w:rsidRDefault="00874A14" w:rsidP="00E0466C">
      <w:pPr>
        <w:pStyle w:val="Heading2"/>
        <w:spacing w:line="360" w:lineRule="auto"/>
        <w:jc w:val="both"/>
        <w:rPr>
          <w:color w:val="auto"/>
          <w:sz w:val="22"/>
          <w:szCs w:val="22"/>
        </w:rPr>
      </w:pPr>
      <w:r w:rsidRPr="00E0466C">
        <w:rPr>
          <w:color w:val="auto"/>
          <w:sz w:val="22"/>
          <w:szCs w:val="22"/>
        </w:rPr>
        <w:t xml:space="preserve">There </w:t>
      </w:r>
      <w:r w:rsidR="00E0466C" w:rsidRPr="00E0466C">
        <w:rPr>
          <w:color w:val="auto"/>
          <w:sz w:val="22"/>
          <w:szCs w:val="22"/>
        </w:rPr>
        <w:t>remain</w:t>
      </w:r>
      <w:r w:rsidRPr="00E0466C">
        <w:rPr>
          <w:color w:val="auto"/>
          <w:sz w:val="22"/>
          <w:szCs w:val="22"/>
        </w:rPr>
        <w:t xml:space="preserve"> substantial areas of disagreement, </w:t>
      </w:r>
      <w:r w:rsidR="00E0466C" w:rsidRPr="00E0466C">
        <w:rPr>
          <w:color w:val="auto"/>
          <w:sz w:val="22"/>
          <w:szCs w:val="22"/>
        </w:rPr>
        <w:t xml:space="preserve">and </w:t>
      </w:r>
      <w:r w:rsidR="00E0466C">
        <w:rPr>
          <w:color w:val="auto"/>
          <w:sz w:val="22"/>
          <w:szCs w:val="22"/>
        </w:rPr>
        <w:t xml:space="preserve">several </w:t>
      </w:r>
      <w:r w:rsidR="00E0466C" w:rsidRPr="00E0466C">
        <w:rPr>
          <w:color w:val="auto"/>
          <w:sz w:val="22"/>
          <w:szCs w:val="22"/>
        </w:rPr>
        <w:t xml:space="preserve">areas under discussion. </w:t>
      </w:r>
      <w:r w:rsidR="00E0466C">
        <w:rPr>
          <w:color w:val="auto"/>
          <w:sz w:val="22"/>
          <w:szCs w:val="22"/>
        </w:rPr>
        <w:t xml:space="preserve"> BVAG </w:t>
      </w:r>
      <w:r w:rsidR="00060A45">
        <w:rPr>
          <w:color w:val="auto"/>
          <w:sz w:val="22"/>
          <w:szCs w:val="22"/>
        </w:rPr>
        <w:t xml:space="preserve">remain committed to the process </w:t>
      </w:r>
      <w:r w:rsidR="00ED2ED5">
        <w:rPr>
          <w:color w:val="auto"/>
          <w:sz w:val="22"/>
          <w:szCs w:val="22"/>
        </w:rPr>
        <w:t xml:space="preserve">of dialogue, </w:t>
      </w:r>
      <w:r w:rsidR="00060A45">
        <w:rPr>
          <w:color w:val="auto"/>
          <w:sz w:val="22"/>
          <w:szCs w:val="22"/>
        </w:rPr>
        <w:t xml:space="preserve">and </w:t>
      </w:r>
      <w:r w:rsidR="00BB32CD">
        <w:rPr>
          <w:color w:val="auto"/>
          <w:sz w:val="22"/>
          <w:szCs w:val="22"/>
        </w:rPr>
        <w:t>sharing opinions and perspectives with the applicant.</w:t>
      </w:r>
    </w:p>
    <w:p w14:paraId="24A946B4" w14:textId="60BC90B9" w:rsidR="00AC2378" w:rsidRPr="008971E6" w:rsidRDefault="00AC2378" w:rsidP="008971E6">
      <w:pPr>
        <w:pStyle w:val="Heading2"/>
        <w:numPr>
          <w:ilvl w:val="0"/>
          <w:numId w:val="0"/>
        </w:numPr>
        <w:ind w:left="576"/>
        <w:rPr>
          <w:b/>
          <w:bCs/>
          <w:color w:val="auto"/>
          <w:sz w:val="22"/>
          <w:szCs w:val="22"/>
        </w:rPr>
      </w:pPr>
      <w:r w:rsidRPr="008971E6">
        <w:rPr>
          <w:b/>
          <w:bCs/>
          <w:color w:val="auto"/>
          <w:sz w:val="22"/>
          <w:szCs w:val="22"/>
        </w:rPr>
        <w:t>Local Impact Report</w:t>
      </w:r>
    </w:p>
    <w:p w14:paraId="11F780CB" w14:textId="1A0BD32B" w:rsidR="00332CA4" w:rsidRPr="00587CA1" w:rsidRDefault="00332CA4" w:rsidP="008971E6">
      <w:pPr>
        <w:pStyle w:val="Heading2"/>
        <w:spacing w:line="360" w:lineRule="auto"/>
        <w:jc w:val="both"/>
        <w:rPr>
          <w:b/>
          <w:bCs/>
          <w:color w:val="auto"/>
          <w:sz w:val="22"/>
          <w:szCs w:val="22"/>
        </w:rPr>
      </w:pPr>
      <w:r w:rsidRPr="008971E6">
        <w:rPr>
          <w:color w:val="auto"/>
          <w:sz w:val="22"/>
          <w:szCs w:val="22"/>
        </w:rPr>
        <w:t xml:space="preserve">A Local Impact Report was submitted by </w:t>
      </w:r>
      <w:r w:rsidR="00F93039" w:rsidRPr="008971E6">
        <w:rPr>
          <w:color w:val="auto"/>
          <w:sz w:val="22"/>
          <w:szCs w:val="22"/>
        </w:rPr>
        <w:t xml:space="preserve">the local planning </w:t>
      </w:r>
      <w:r w:rsidRPr="008971E6">
        <w:rPr>
          <w:color w:val="auto"/>
          <w:sz w:val="22"/>
          <w:szCs w:val="22"/>
        </w:rPr>
        <w:t xml:space="preserve">authorities at Deadline 1. This Written Representation draws upon the conclusions reached in the </w:t>
      </w:r>
      <w:r w:rsidR="00D51AE6">
        <w:rPr>
          <w:color w:val="auto"/>
          <w:sz w:val="22"/>
          <w:szCs w:val="22"/>
        </w:rPr>
        <w:t>DBC</w:t>
      </w:r>
      <w:r w:rsidRPr="008971E6">
        <w:rPr>
          <w:color w:val="auto"/>
          <w:sz w:val="22"/>
          <w:szCs w:val="22"/>
        </w:rPr>
        <w:t xml:space="preserve"> Local Impact Report</w:t>
      </w:r>
      <w:r w:rsidR="00B92253" w:rsidRPr="008971E6">
        <w:rPr>
          <w:color w:val="auto"/>
          <w:sz w:val="22"/>
          <w:szCs w:val="22"/>
        </w:rPr>
        <w:t xml:space="preserve"> (</w:t>
      </w:r>
      <w:r w:rsidR="00CB2F9D" w:rsidRPr="00CB2F9D">
        <w:rPr>
          <w:color w:val="auto"/>
          <w:sz w:val="22"/>
          <w:szCs w:val="22"/>
        </w:rPr>
        <w:t>REP1-023)</w:t>
      </w:r>
      <w:r w:rsidRPr="008971E6">
        <w:rPr>
          <w:color w:val="auto"/>
          <w:sz w:val="22"/>
          <w:szCs w:val="22"/>
        </w:rPr>
        <w:t xml:space="preserve"> and</w:t>
      </w:r>
      <w:r w:rsidR="00F93039" w:rsidRPr="008971E6">
        <w:rPr>
          <w:color w:val="auto"/>
          <w:sz w:val="22"/>
          <w:szCs w:val="22"/>
        </w:rPr>
        <w:t xml:space="preserve"> </w:t>
      </w:r>
      <w:r w:rsidRPr="008971E6">
        <w:rPr>
          <w:color w:val="auto"/>
          <w:sz w:val="22"/>
          <w:szCs w:val="22"/>
        </w:rPr>
        <w:t xml:space="preserve">while it focuses on the impacts of the proposed scheme in </w:t>
      </w:r>
      <w:r w:rsidR="00F93039" w:rsidRPr="008971E6">
        <w:rPr>
          <w:color w:val="auto"/>
          <w:sz w:val="22"/>
          <w:szCs w:val="22"/>
        </w:rPr>
        <w:t xml:space="preserve">the district of Darlington Borough Council, </w:t>
      </w:r>
      <w:r w:rsidRPr="008971E6">
        <w:rPr>
          <w:color w:val="auto"/>
          <w:sz w:val="22"/>
          <w:szCs w:val="22"/>
        </w:rPr>
        <w:t>it also acknowledges where impacts will be felt more widely, including cumulative impacts.</w:t>
      </w:r>
      <w:r w:rsidR="00B92253" w:rsidRPr="008971E6">
        <w:rPr>
          <w:color w:val="auto"/>
          <w:sz w:val="22"/>
          <w:szCs w:val="22"/>
        </w:rPr>
        <w:t xml:space="preserve"> It is noted that comments on the LIRs are requested by the ExA for </w:t>
      </w:r>
      <w:r w:rsidR="008971E6" w:rsidRPr="008971E6">
        <w:rPr>
          <w:color w:val="auto"/>
          <w:sz w:val="22"/>
          <w:szCs w:val="22"/>
        </w:rPr>
        <w:t>D</w:t>
      </w:r>
      <w:r w:rsidR="00B92253" w:rsidRPr="008971E6">
        <w:rPr>
          <w:color w:val="auto"/>
          <w:sz w:val="22"/>
          <w:szCs w:val="22"/>
        </w:rPr>
        <w:t xml:space="preserve">eadline </w:t>
      </w:r>
      <w:r w:rsidR="008971E6" w:rsidRPr="008971E6">
        <w:rPr>
          <w:color w:val="auto"/>
          <w:sz w:val="22"/>
          <w:szCs w:val="22"/>
        </w:rPr>
        <w:t xml:space="preserve">2. </w:t>
      </w:r>
      <w:r w:rsidR="0043337F" w:rsidRPr="00587CA1">
        <w:rPr>
          <w:b/>
          <w:bCs/>
          <w:color w:val="auto"/>
          <w:sz w:val="22"/>
          <w:szCs w:val="22"/>
        </w:rPr>
        <w:t>This WR should be considered as BVAG initial comments on the LIR</w:t>
      </w:r>
      <w:r w:rsidR="00D51AE6">
        <w:rPr>
          <w:b/>
          <w:bCs/>
          <w:color w:val="auto"/>
          <w:sz w:val="22"/>
          <w:szCs w:val="22"/>
        </w:rPr>
        <w:t xml:space="preserve"> for Deadline 2</w:t>
      </w:r>
      <w:r w:rsidR="0043337F" w:rsidRPr="00587CA1">
        <w:rPr>
          <w:b/>
          <w:bCs/>
          <w:color w:val="auto"/>
          <w:sz w:val="22"/>
          <w:szCs w:val="22"/>
        </w:rPr>
        <w:t>.</w:t>
      </w:r>
    </w:p>
    <w:p w14:paraId="3F774D97" w14:textId="63CD252B" w:rsidR="00EB3687" w:rsidRDefault="0035241E" w:rsidP="00042B3B">
      <w:pPr>
        <w:pStyle w:val="Heading2"/>
        <w:spacing w:line="360" w:lineRule="auto"/>
        <w:rPr>
          <w:rFonts w:cstheme="majorHAnsi"/>
          <w:color w:val="auto"/>
          <w:sz w:val="22"/>
          <w:szCs w:val="22"/>
        </w:rPr>
      </w:pPr>
      <w:r w:rsidRPr="00042B3B">
        <w:rPr>
          <w:rFonts w:cstheme="majorHAnsi"/>
          <w:color w:val="auto"/>
          <w:sz w:val="22"/>
          <w:szCs w:val="22"/>
        </w:rPr>
        <w:lastRenderedPageBreak/>
        <w:t xml:space="preserve">BVAG </w:t>
      </w:r>
      <w:r w:rsidR="00E64998" w:rsidRPr="00042B3B">
        <w:rPr>
          <w:rFonts w:cstheme="majorHAnsi"/>
          <w:color w:val="auto"/>
          <w:sz w:val="22"/>
          <w:szCs w:val="22"/>
        </w:rPr>
        <w:t>h</w:t>
      </w:r>
      <w:r w:rsidRPr="00042B3B">
        <w:rPr>
          <w:rFonts w:cstheme="majorHAnsi"/>
          <w:color w:val="auto"/>
          <w:sz w:val="22"/>
          <w:szCs w:val="22"/>
        </w:rPr>
        <w:t xml:space="preserve">as reviewed the </w:t>
      </w:r>
      <w:r w:rsidR="00C319A0" w:rsidRPr="00042B3B">
        <w:rPr>
          <w:rFonts w:cstheme="majorHAnsi"/>
          <w:color w:val="auto"/>
          <w:sz w:val="22"/>
          <w:szCs w:val="22"/>
        </w:rPr>
        <w:t>L</w:t>
      </w:r>
      <w:r w:rsidRPr="00042B3B">
        <w:rPr>
          <w:rFonts w:cstheme="majorHAnsi"/>
          <w:color w:val="auto"/>
          <w:sz w:val="22"/>
          <w:szCs w:val="22"/>
        </w:rPr>
        <w:t xml:space="preserve">ocal </w:t>
      </w:r>
      <w:r w:rsidR="00C319A0" w:rsidRPr="00042B3B">
        <w:rPr>
          <w:rFonts w:cstheme="majorHAnsi"/>
          <w:color w:val="auto"/>
          <w:sz w:val="22"/>
          <w:szCs w:val="22"/>
        </w:rPr>
        <w:t>I</w:t>
      </w:r>
      <w:r w:rsidRPr="00042B3B">
        <w:rPr>
          <w:rFonts w:cstheme="majorHAnsi"/>
          <w:color w:val="auto"/>
          <w:sz w:val="22"/>
          <w:szCs w:val="22"/>
        </w:rPr>
        <w:t xml:space="preserve">mpact </w:t>
      </w:r>
      <w:r w:rsidR="00B56527" w:rsidRPr="00042B3B">
        <w:rPr>
          <w:rFonts w:cstheme="majorHAnsi"/>
          <w:color w:val="auto"/>
          <w:sz w:val="22"/>
          <w:szCs w:val="22"/>
        </w:rPr>
        <w:t>R</w:t>
      </w:r>
      <w:r w:rsidRPr="00042B3B">
        <w:rPr>
          <w:rFonts w:cstheme="majorHAnsi"/>
          <w:color w:val="auto"/>
          <w:sz w:val="22"/>
          <w:szCs w:val="22"/>
        </w:rPr>
        <w:t xml:space="preserve">eport submitted by </w:t>
      </w:r>
      <w:r w:rsidR="005C28F0" w:rsidRPr="005C28F0">
        <w:rPr>
          <w:rFonts w:cstheme="majorHAnsi"/>
          <w:color w:val="auto"/>
          <w:sz w:val="22"/>
          <w:szCs w:val="22"/>
        </w:rPr>
        <w:t xml:space="preserve">Darlington Borough Council </w:t>
      </w:r>
      <w:r w:rsidR="00B56527" w:rsidRPr="00042B3B">
        <w:rPr>
          <w:rFonts w:cstheme="majorHAnsi"/>
          <w:color w:val="auto"/>
          <w:sz w:val="22"/>
          <w:szCs w:val="22"/>
        </w:rPr>
        <w:t xml:space="preserve">(DBC) and </w:t>
      </w:r>
      <w:r w:rsidR="00587CA1">
        <w:rPr>
          <w:rFonts w:cstheme="majorHAnsi"/>
          <w:color w:val="auto"/>
          <w:sz w:val="22"/>
          <w:szCs w:val="22"/>
        </w:rPr>
        <w:t xml:space="preserve">broadly </w:t>
      </w:r>
      <w:r w:rsidR="00B56527" w:rsidRPr="00042B3B">
        <w:rPr>
          <w:rFonts w:cstheme="majorHAnsi"/>
          <w:color w:val="auto"/>
          <w:sz w:val="22"/>
          <w:szCs w:val="22"/>
        </w:rPr>
        <w:t>welcome its approach and finding</w:t>
      </w:r>
      <w:r w:rsidR="00042B3B" w:rsidRPr="00042B3B">
        <w:rPr>
          <w:rFonts w:cstheme="majorHAnsi"/>
          <w:color w:val="auto"/>
          <w:sz w:val="22"/>
          <w:szCs w:val="22"/>
        </w:rPr>
        <w:t>s</w:t>
      </w:r>
      <w:r w:rsidR="00B56527" w:rsidRPr="00042B3B">
        <w:rPr>
          <w:rFonts w:cstheme="majorHAnsi"/>
          <w:color w:val="auto"/>
          <w:sz w:val="22"/>
          <w:szCs w:val="22"/>
        </w:rPr>
        <w:t xml:space="preserve">. </w:t>
      </w:r>
      <w:r w:rsidR="00575DDA">
        <w:rPr>
          <w:rFonts w:cstheme="majorHAnsi"/>
          <w:color w:val="auto"/>
          <w:sz w:val="22"/>
          <w:szCs w:val="22"/>
        </w:rPr>
        <w:t xml:space="preserve">There are issues which </w:t>
      </w:r>
      <w:r w:rsidR="005D70B6" w:rsidRPr="00042B3B">
        <w:rPr>
          <w:rFonts w:cstheme="majorHAnsi"/>
          <w:color w:val="auto"/>
          <w:sz w:val="22"/>
          <w:szCs w:val="22"/>
        </w:rPr>
        <w:t xml:space="preserve">BVAG </w:t>
      </w:r>
      <w:r w:rsidR="00575DDA">
        <w:rPr>
          <w:rFonts w:cstheme="majorHAnsi"/>
          <w:color w:val="auto"/>
          <w:sz w:val="22"/>
          <w:szCs w:val="22"/>
        </w:rPr>
        <w:t xml:space="preserve">view differently but we </w:t>
      </w:r>
      <w:r w:rsidR="005D70B6" w:rsidRPr="00042B3B">
        <w:rPr>
          <w:rFonts w:cstheme="majorHAnsi"/>
          <w:color w:val="auto"/>
          <w:sz w:val="22"/>
          <w:szCs w:val="22"/>
        </w:rPr>
        <w:t xml:space="preserve">are </w:t>
      </w:r>
      <w:r w:rsidR="0071056A" w:rsidRPr="00042B3B">
        <w:rPr>
          <w:rFonts w:cstheme="majorHAnsi"/>
          <w:color w:val="auto"/>
          <w:sz w:val="22"/>
          <w:szCs w:val="22"/>
        </w:rPr>
        <w:t xml:space="preserve">in broad agreement </w:t>
      </w:r>
      <w:r w:rsidR="00042B3B" w:rsidRPr="00042B3B">
        <w:rPr>
          <w:rFonts w:cstheme="majorHAnsi"/>
          <w:color w:val="auto"/>
          <w:sz w:val="22"/>
          <w:szCs w:val="22"/>
        </w:rPr>
        <w:t xml:space="preserve">with DBC’s LIR. </w:t>
      </w:r>
      <w:r w:rsidR="00575DDA">
        <w:rPr>
          <w:rFonts w:cstheme="majorHAnsi"/>
          <w:color w:val="auto"/>
          <w:sz w:val="22"/>
          <w:szCs w:val="22"/>
        </w:rPr>
        <w:t xml:space="preserve">Area of difference are outlined in </w:t>
      </w:r>
      <w:r w:rsidR="006B5741">
        <w:rPr>
          <w:rFonts w:cstheme="majorHAnsi"/>
          <w:color w:val="auto"/>
          <w:sz w:val="22"/>
          <w:szCs w:val="22"/>
        </w:rPr>
        <w:t>Table 1.</w:t>
      </w:r>
      <w:r w:rsidR="00575DDA">
        <w:rPr>
          <w:rFonts w:cstheme="majorHAnsi"/>
          <w:color w:val="auto"/>
          <w:sz w:val="22"/>
          <w:szCs w:val="22"/>
        </w:rPr>
        <w:t xml:space="preserve"> below. </w:t>
      </w:r>
    </w:p>
    <w:p w14:paraId="3325DB37" w14:textId="0FACB57C" w:rsidR="0023127C" w:rsidRDefault="00EB3687" w:rsidP="00042B3B">
      <w:pPr>
        <w:pStyle w:val="Heading2"/>
        <w:spacing w:line="360" w:lineRule="auto"/>
        <w:rPr>
          <w:rFonts w:cstheme="majorHAnsi"/>
          <w:color w:val="auto"/>
          <w:sz w:val="22"/>
          <w:szCs w:val="22"/>
        </w:rPr>
      </w:pPr>
      <w:r>
        <w:rPr>
          <w:rFonts w:cstheme="majorHAnsi"/>
          <w:color w:val="auto"/>
          <w:sz w:val="22"/>
          <w:szCs w:val="22"/>
        </w:rPr>
        <w:t>A</w:t>
      </w:r>
      <w:r w:rsidR="00042B3B" w:rsidRPr="00042B3B">
        <w:rPr>
          <w:rFonts w:cstheme="majorHAnsi"/>
          <w:color w:val="auto"/>
          <w:sz w:val="22"/>
          <w:szCs w:val="22"/>
        </w:rPr>
        <w:t xml:space="preserve">s pointed out in BVAG’s earlier RR, the community very much </w:t>
      </w:r>
      <w:r w:rsidR="005D70B6" w:rsidRPr="00042B3B">
        <w:rPr>
          <w:rFonts w:cstheme="majorHAnsi"/>
          <w:color w:val="auto"/>
          <w:sz w:val="22"/>
          <w:szCs w:val="22"/>
        </w:rPr>
        <w:t xml:space="preserve">rely on the Council </w:t>
      </w:r>
      <w:r w:rsidR="00042B3B" w:rsidRPr="00042B3B">
        <w:rPr>
          <w:rFonts w:cstheme="majorHAnsi"/>
          <w:color w:val="auto"/>
          <w:sz w:val="22"/>
          <w:szCs w:val="22"/>
        </w:rPr>
        <w:t xml:space="preserve">- </w:t>
      </w:r>
      <w:r w:rsidR="005D70B6" w:rsidRPr="00042B3B">
        <w:rPr>
          <w:rFonts w:cstheme="majorHAnsi"/>
          <w:color w:val="auto"/>
          <w:sz w:val="22"/>
          <w:szCs w:val="22"/>
        </w:rPr>
        <w:t xml:space="preserve">and other statutory undertakers </w:t>
      </w:r>
      <w:r w:rsidR="00042B3B" w:rsidRPr="00042B3B">
        <w:rPr>
          <w:rFonts w:cstheme="majorHAnsi"/>
          <w:color w:val="auto"/>
          <w:sz w:val="22"/>
          <w:szCs w:val="22"/>
        </w:rPr>
        <w:t xml:space="preserve">and expert groups - </w:t>
      </w:r>
      <w:r w:rsidR="005D70B6" w:rsidRPr="00042B3B">
        <w:rPr>
          <w:rFonts w:cstheme="majorHAnsi"/>
          <w:color w:val="auto"/>
          <w:sz w:val="22"/>
          <w:szCs w:val="22"/>
        </w:rPr>
        <w:t xml:space="preserve">to provide an independent assessment </w:t>
      </w:r>
      <w:r w:rsidR="00C55C8A" w:rsidRPr="00042B3B">
        <w:rPr>
          <w:rFonts w:cstheme="majorHAnsi"/>
          <w:color w:val="auto"/>
          <w:sz w:val="22"/>
          <w:szCs w:val="22"/>
        </w:rPr>
        <w:t xml:space="preserve">of the impacts </w:t>
      </w:r>
      <w:r w:rsidR="005D70B6" w:rsidRPr="00042B3B">
        <w:rPr>
          <w:rFonts w:cstheme="majorHAnsi"/>
          <w:color w:val="auto"/>
          <w:sz w:val="22"/>
          <w:szCs w:val="22"/>
        </w:rPr>
        <w:t xml:space="preserve">of such a proposal. </w:t>
      </w:r>
      <w:r>
        <w:rPr>
          <w:rFonts w:cstheme="majorHAnsi"/>
          <w:color w:val="auto"/>
          <w:sz w:val="22"/>
          <w:szCs w:val="22"/>
        </w:rPr>
        <w:t xml:space="preserve">These public bodies have the resources </w:t>
      </w:r>
      <w:r w:rsidR="00AD3918">
        <w:rPr>
          <w:rFonts w:cstheme="majorHAnsi"/>
          <w:color w:val="auto"/>
          <w:sz w:val="22"/>
          <w:szCs w:val="22"/>
        </w:rPr>
        <w:t xml:space="preserve">to undertake independent assessments. They also have </w:t>
      </w:r>
      <w:r>
        <w:rPr>
          <w:rFonts w:cstheme="majorHAnsi"/>
          <w:color w:val="auto"/>
          <w:sz w:val="22"/>
          <w:szCs w:val="22"/>
        </w:rPr>
        <w:t xml:space="preserve">a duty to reflect </w:t>
      </w:r>
      <w:r w:rsidR="00AD3918">
        <w:rPr>
          <w:rFonts w:cstheme="majorHAnsi"/>
          <w:color w:val="auto"/>
          <w:sz w:val="22"/>
          <w:szCs w:val="22"/>
        </w:rPr>
        <w:t xml:space="preserve">the experience </w:t>
      </w:r>
      <w:r w:rsidR="0023127C">
        <w:rPr>
          <w:rFonts w:cstheme="majorHAnsi"/>
          <w:color w:val="auto"/>
          <w:sz w:val="22"/>
          <w:szCs w:val="22"/>
        </w:rPr>
        <w:t>of and</w:t>
      </w:r>
      <w:r>
        <w:rPr>
          <w:rFonts w:cstheme="majorHAnsi"/>
          <w:color w:val="auto"/>
          <w:sz w:val="22"/>
          <w:szCs w:val="22"/>
        </w:rPr>
        <w:t xml:space="preserve"> support the local community. </w:t>
      </w:r>
      <w:r w:rsidR="0023127C">
        <w:rPr>
          <w:rFonts w:cstheme="majorHAnsi"/>
          <w:color w:val="auto"/>
          <w:sz w:val="22"/>
          <w:szCs w:val="22"/>
        </w:rPr>
        <w:t xml:space="preserve"> Ideally, BVAG and the community would have </w:t>
      </w:r>
      <w:r w:rsidR="006B5741">
        <w:rPr>
          <w:rFonts w:cstheme="majorHAnsi"/>
          <w:color w:val="auto"/>
          <w:sz w:val="22"/>
          <w:szCs w:val="22"/>
        </w:rPr>
        <w:t xml:space="preserve">had </w:t>
      </w:r>
      <w:r w:rsidR="0023127C">
        <w:rPr>
          <w:rFonts w:cstheme="majorHAnsi"/>
          <w:color w:val="auto"/>
          <w:sz w:val="22"/>
          <w:szCs w:val="22"/>
        </w:rPr>
        <w:t>an opportunity to input into</w:t>
      </w:r>
      <w:r w:rsidR="009B41E5">
        <w:rPr>
          <w:rFonts w:cstheme="majorHAnsi"/>
          <w:color w:val="auto"/>
          <w:sz w:val="22"/>
          <w:szCs w:val="22"/>
        </w:rPr>
        <w:t xml:space="preserve">, and </w:t>
      </w:r>
      <w:r w:rsidR="0023127C">
        <w:rPr>
          <w:rFonts w:cstheme="majorHAnsi"/>
          <w:color w:val="auto"/>
          <w:sz w:val="22"/>
          <w:szCs w:val="22"/>
        </w:rPr>
        <w:t>shape the LIR rather than respond to a final Report.</w:t>
      </w:r>
    </w:p>
    <w:p w14:paraId="2B5F6C29" w14:textId="3EC2B4FF" w:rsidR="00C27408" w:rsidRDefault="00EA5788" w:rsidP="00C27408">
      <w:pPr>
        <w:pStyle w:val="Heading2"/>
        <w:spacing w:line="360" w:lineRule="auto"/>
        <w:rPr>
          <w:rFonts w:cstheme="majorHAnsi"/>
          <w:color w:val="auto"/>
          <w:sz w:val="22"/>
          <w:szCs w:val="22"/>
        </w:rPr>
      </w:pPr>
      <w:r>
        <w:rPr>
          <w:rFonts w:cstheme="majorHAnsi"/>
          <w:color w:val="auto"/>
          <w:sz w:val="22"/>
          <w:szCs w:val="22"/>
        </w:rPr>
        <w:t xml:space="preserve">BVAG support the findings of </w:t>
      </w:r>
      <w:r w:rsidR="0091094F" w:rsidRPr="00042B3B">
        <w:rPr>
          <w:rFonts w:cstheme="majorHAnsi"/>
          <w:color w:val="auto"/>
          <w:sz w:val="22"/>
          <w:szCs w:val="22"/>
        </w:rPr>
        <w:t xml:space="preserve">DBC’s ‘Landscape and Visual Amenity’ </w:t>
      </w:r>
      <w:r w:rsidR="00804CF6">
        <w:rPr>
          <w:rFonts w:cstheme="majorHAnsi"/>
          <w:color w:val="auto"/>
          <w:sz w:val="22"/>
          <w:szCs w:val="22"/>
        </w:rPr>
        <w:t xml:space="preserve">(LVA) </w:t>
      </w:r>
      <w:r w:rsidR="0091094F" w:rsidRPr="00042B3B">
        <w:rPr>
          <w:rFonts w:cstheme="majorHAnsi"/>
          <w:color w:val="auto"/>
          <w:sz w:val="22"/>
          <w:szCs w:val="22"/>
        </w:rPr>
        <w:t xml:space="preserve">Report (REP1-021) which forms part of the LIR </w:t>
      </w:r>
      <w:r w:rsidR="00C55C8A" w:rsidRPr="00042B3B">
        <w:rPr>
          <w:rFonts w:cstheme="majorHAnsi"/>
          <w:color w:val="auto"/>
          <w:sz w:val="22"/>
          <w:szCs w:val="22"/>
        </w:rPr>
        <w:t>identifies many of the adverse impacts resulting from the scale of the proposal</w:t>
      </w:r>
      <w:r w:rsidR="00042B3B">
        <w:rPr>
          <w:rFonts w:cstheme="majorHAnsi"/>
          <w:color w:val="auto"/>
          <w:sz w:val="22"/>
          <w:szCs w:val="22"/>
        </w:rPr>
        <w:t>,</w:t>
      </w:r>
      <w:r w:rsidR="002A763B">
        <w:rPr>
          <w:rFonts w:cstheme="majorHAnsi"/>
          <w:color w:val="auto"/>
          <w:sz w:val="22"/>
          <w:szCs w:val="22"/>
        </w:rPr>
        <w:t xml:space="preserve"> and </w:t>
      </w:r>
      <w:r w:rsidR="00C55C8A" w:rsidRPr="00042B3B">
        <w:rPr>
          <w:rFonts w:cstheme="majorHAnsi"/>
          <w:color w:val="auto"/>
          <w:sz w:val="22"/>
          <w:szCs w:val="22"/>
        </w:rPr>
        <w:t xml:space="preserve">the </w:t>
      </w:r>
      <w:r w:rsidR="00B87763">
        <w:rPr>
          <w:rFonts w:cstheme="majorHAnsi"/>
          <w:color w:val="auto"/>
          <w:sz w:val="22"/>
          <w:szCs w:val="22"/>
        </w:rPr>
        <w:t xml:space="preserve">impact of </w:t>
      </w:r>
      <w:r w:rsidR="00C55C8A" w:rsidRPr="00042B3B">
        <w:rPr>
          <w:rFonts w:cstheme="majorHAnsi"/>
          <w:color w:val="auto"/>
          <w:sz w:val="22"/>
          <w:szCs w:val="22"/>
        </w:rPr>
        <w:t>cumulative development</w:t>
      </w:r>
      <w:r w:rsidR="00B87763">
        <w:rPr>
          <w:rFonts w:cstheme="majorHAnsi"/>
          <w:color w:val="auto"/>
          <w:sz w:val="22"/>
          <w:szCs w:val="22"/>
        </w:rPr>
        <w:t xml:space="preserve">. </w:t>
      </w:r>
      <w:r w:rsidR="00804CF6">
        <w:rPr>
          <w:rFonts w:cstheme="majorHAnsi"/>
          <w:color w:val="auto"/>
          <w:sz w:val="22"/>
          <w:szCs w:val="22"/>
        </w:rPr>
        <w:t xml:space="preserve">The LR also </w:t>
      </w:r>
      <w:r w:rsidR="00C55C8A" w:rsidRPr="00042B3B">
        <w:rPr>
          <w:rFonts w:cstheme="majorHAnsi"/>
          <w:color w:val="auto"/>
          <w:sz w:val="22"/>
          <w:szCs w:val="22"/>
        </w:rPr>
        <w:t xml:space="preserve">notes the inadequacy of </w:t>
      </w:r>
      <w:r w:rsidR="00B87763">
        <w:rPr>
          <w:rFonts w:cstheme="majorHAnsi"/>
          <w:color w:val="auto"/>
          <w:sz w:val="22"/>
          <w:szCs w:val="22"/>
        </w:rPr>
        <w:t xml:space="preserve">the </w:t>
      </w:r>
      <w:r w:rsidR="00C55C8A" w:rsidRPr="00042B3B">
        <w:rPr>
          <w:rFonts w:cstheme="majorHAnsi"/>
          <w:color w:val="auto"/>
          <w:sz w:val="22"/>
          <w:szCs w:val="22"/>
        </w:rPr>
        <w:t>mitigation proposed</w:t>
      </w:r>
      <w:r w:rsidR="00B87763">
        <w:rPr>
          <w:rFonts w:cstheme="majorHAnsi"/>
          <w:color w:val="auto"/>
          <w:sz w:val="22"/>
          <w:szCs w:val="22"/>
        </w:rPr>
        <w:t>, and</w:t>
      </w:r>
      <w:r w:rsidR="00C55C8A" w:rsidRPr="00042B3B">
        <w:rPr>
          <w:rFonts w:cstheme="majorHAnsi"/>
          <w:color w:val="auto"/>
          <w:sz w:val="22"/>
          <w:szCs w:val="22"/>
        </w:rPr>
        <w:t xml:space="preserve"> the lack of detail in design</w:t>
      </w:r>
      <w:r w:rsidR="00B87763">
        <w:rPr>
          <w:rFonts w:cstheme="majorHAnsi"/>
          <w:color w:val="auto"/>
          <w:sz w:val="22"/>
          <w:szCs w:val="22"/>
        </w:rPr>
        <w:t xml:space="preserve"> and equipment.</w:t>
      </w:r>
      <w:r w:rsidR="009B41E5">
        <w:rPr>
          <w:rFonts w:cstheme="majorHAnsi"/>
          <w:color w:val="auto"/>
          <w:sz w:val="22"/>
          <w:szCs w:val="22"/>
        </w:rPr>
        <w:t xml:space="preserve"> </w:t>
      </w:r>
    </w:p>
    <w:p w14:paraId="775D2425" w14:textId="00EDA81A" w:rsidR="00C27408" w:rsidRDefault="00E50EAF" w:rsidP="00C27408">
      <w:pPr>
        <w:pStyle w:val="Heading2"/>
        <w:spacing w:line="360" w:lineRule="auto"/>
        <w:rPr>
          <w:rFonts w:cstheme="majorHAnsi"/>
          <w:color w:val="auto"/>
          <w:sz w:val="22"/>
          <w:szCs w:val="22"/>
        </w:rPr>
      </w:pPr>
      <w:r w:rsidRPr="00C27408">
        <w:rPr>
          <w:color w:val="auto"/>
          <w:sz w:val="22"/>
          <w:szCs w:val="22"/>
        </w:rPr>
        <w:t xml:space="preserve">The LIR LVA </w:t>
      </w:r>
      <w:r w:rsidR="00371703">
        <w:rPr>
          <w:color w:val="auto"/>
          <w:sz w:val="22"/>
          <w:szCs w:val="22"/>
        </w:rPr>
        <w:t xml:space="preserve">also </w:t>
      </w:r>
      <w:r w:rsidR="005034AA" w:rsidRPr="00C27408">
        <w:rPr>
          <w:color w:val="auto"/>
          <w:sz w:val="22"/>
          <w:szCs w:val="22"/>
        </w:rPr>
        <w:t xml:space="preserve">recognises and demonstrates the adverse </w:t>
      </w:r>
      <w:r w:rsidR="007009AA" w:rsidRPr="00C27408">
        <w:rPr>
          <w:color w:val="auto"/>
          <w:sz w:val="22"/>
          <w:szCs w:val="22"/>
        </w:rPr>
        <w:t>impacts of the proposal in terms of</w:t>
      </w:r>
      <w:r w:rsidR="00371703">
        <w:rPr>
          <w:color w:val="auto"/>
          <w:sz w:val="22"/>
          <w:szCs w:val="22"/>
        </w:rPr>
        <w:t xml:space="preserve"> </w:t>
      </w:r>
      <w:r w:rsidR="005034AA" w:rsidRPr="00C27408">
        <w:rPr>
          <w:color w:val="auto"/>
          <w:sz w:val="22"/>
          <w:szCs w:val="22"/>
        </w:rPr>
        <w:t xml:space="preserve">the setting of historic </w:t>
      </w:r>
      <w:r w:rsidR="00371703">
        <w:rPr>
          <w:color w:val="auto"/>
          <w:sz w:val="22"/>
          <w:szCs w:val="22"/>
        </w:rPr>
        <w:t>assets</w:t>
      </w:r>
      <w:r w:rsidR="005034AA" w:rsidRPr="00C27408">
        <w:rPr>
          <w:color w:val="auto"/>
          <w:sz w:val="22"/>
          <w:szCs w:val="22"/>
        </w:rPr>
        <w:t xml:space="preserve"> such as the Bishopton Conservation Area and the Bishopton 11</w:t>
      </w:r>
      <w:r w:rsidR="005034AA" w:rsidRPr="00C27408">
        <w:rPr>
          <w:color w:val="auto"/>
          <w:sz w:val="22"/>
          <w:szCs w:val="22"/>
          <w:vertAlign w:val="superscript"/>
        </w:rPr>
        <w:t>th</w:t>
      </w:r>
      <w:r w:rsidR="005034AA" w:rsidRPr="00C27408">
        <w:rPr>
          <w:color w:val="auto"/>
          <w:sz w:val="22"/>
          <w:szCs w:val="22"/>
        </w:rPr>
        <w:t xml:space="preserve"> century Motte and Bailey</w:t>
      </w:r>
      <w:r w:rsidR="007009AA" w:rsidRPr="00C27408">
        <w:rPr>
          <w:color w:val="auto"/>
          <w:sz w:val="22"/>
          <w:szCs w:val="22"/>
        </w:rPr>
        <w:t xml:space="preserve">. The photomontages presented demonstrate the destruction of views and landscape character and the close proximity of </w:t>
      </w:r>
      <w:r w:rsidR="00C968BA">
        <w:rPr>
          <w:color w:val="auto"/>
          <w:sz w:val="22"/>
          <w:szCs w:val="22"/>
        </w:rPr>
        <w:t xml:space="preserve">proposed </w:t>
      </w:r>
      <w:r w:rsidR="007009AA" w:rsidRPr="00C27408">
        <w:rPr>
          <w:color w:val="auto"/>
          <w:sz w:val="22"/>
          <w:szCs w:val="22"/>
        </w:rPr>
        <w:t xml:space="preserve">Panel Areas to homes and villages. </w:t>
      </w:r>
    </w:p>
    <w:p w14:paraId="2BEDB713" w14:textId="49B967AA" w:rsidR="00C27408" w:rsidRPr="003733E1" w:rsidRDefault="009F618B" w:rsidP="00C27408">
      <w:pPr>
        <w:pStyle w:val="Heading2"/>
        <w:spacing w:line="360" w:lineRule="auto"/>
        <w:rPr>
          <w:rFonts w:cstheme="majorHAnsi"/>
          <w:color w:val="auto"/>
          <w:sz w:val="22"/>
          <w:szCs w:val="22"/>
        </w:rPr>
      </w:pPr>
      <w:r w:rsidRPr="00C27408">
        <w:rPr>
          <w:color w:val="auto"/>
          <w:sz w:val="22"/>
          <w:szCs w:val="22"/>
        </w:rPr>
        <w:t xml:space="preserve">Such is the importance of the impact on landscape and the area, that </w:t>
      </w:r>
      <w:r w:rsidR="00C27408" w:rsidRPr="00C27408">
        <w:rPr>
          <w:color w:val="auto"/>
          <w:sz w:val="22"/>
          <w:szCs w:val="22"/>
        </w:rPr>
        <w:t>L</w:t>
      </w:r>
      <w:r w:rsidR="007009AA" w:rsidRPr="00C27408">
        <w:rPr>
          <w:color w:val="auto"/>
          <w:sz w:val="22"/>
          <w:szCs w:val="22"/>
        </w:rPr>
        <w:t xml:space="preserve">andscape and </w:t>
      </w:r>
      <w:r w:rsidR="00C27408" w:rsidRPr="00C27408">
        <w:rPr>
          <w:color w:val="auto"/>
          <w:sz w:val="22"/>
          <w:szCs w:val="22"/>
        </w:rPr>
        <w:t>V</w:t>
      </w:r>
      <w:r w:rsidR="007009AA" w:rsidRPr="00C27408">
        <w:rPr>
          <w:color w:val="auto"/>
          <w:sz w:val="22"/>
          <w:szCs w:val="22"/>
        </w:rPr>
        <w:t xml:space="preserve">isual </w:t>
      </w:r>
      <w:r w:rsidR="00C27408" w:rsidRPr="00C27408">
        <w:rPr>
          <w:color w:val="auto"/>
          <w:sz w:val="22"/>
          <w:szCs w:val="22"/>
        </w:rPr>
        <w:t>A</w:t>
      </w:r>
      <w:r w:rsidR="007009AA" w:rsidRPr="00C27408">
        <w:rPr>
          <w:color w:val="auto"/>
          <w:sz w:val="22"/>
          <w:szCs w:val="22"/>
        </w:rPr>
        <w:t xml:space="preserve">menity </w:t>
      </w:r>
      <w:r w:rsidRPr="00C27408">
        <w:rPr>
          <w:color w:val="auto"/>
          <w:sz w:val="22"/>
          <w:szCs w:val="22"/>
        </w:rPr>
        <w:t xml:space="preserve">is </w:t>
      </w:r>
      <w:r w:rsidR="00C27408" w:rsidRPr="00C27408">
        <w:rPr>
          <w:color w:val="auto"/>
          <w:sz w:val="22"/>
          <w:szCs w:val="22"/>
        </w:rPr>
        <w:t xml:space="preserve">also </w:t>
      </w:r>
      <w:r w:rsidRPr="00C27408">
        <w:rPr>
          <w:color w:val="auto"/>
          <w:sz w:val="22"/>
          <w:szCs w:val="22"/>
        </w:rPr>
        <w:t xml:space="preserve">the </w:t>
      </w:r>
      <w:r w:rsidR="007009AA" w:rsidRPr="00C27408">
        <w:rPr>
          <w:color w:val="auto"/>
          <w:sz w:val="22"/>
          <w:szCs w:val="22"/>
        </w:rPr>
        <w:t xml:space="preserve"> subject of a </w:t>
      </w:r>
      <w:r w:rsidRPr="00C27408">
        <w:rPr>
          <w:color w:val="auto"/>
          <w:sz w:val="22"/>
          <w:szCs w:val="22"/>
        </w:rPr>
        <w:t xml:space="preserve">BVAG </w:t>
      </w:r>
      <w:r w:rsidR="007009AA" w:rsidRPr="00C27408">
        <w:rPr>
          <w:color w:val="auto"/>
          <w:sz w:val="22"/>
          <w:szCs w:val="22"/>
        </w:rPr>
        <w:t xml:space="preserve">specialist report accompanying BVAG WR </w:t>
      </w:r>
      <w:r w:rsidR="007009AA" w:rsidRPr="003733E1">
        <w:rPr>
          <w:color w:val="auto"/>
          <w:sz w:val="22"/>
          <w:szCs w:val="22"/>
        </w:rPr>
        <w:t>(</w:t>
      </w:r>
      <w:r w:rsidR="00B139B1" w:rsidRPr="00387507">
        <w:rPr>
          <w:i/>
          <w:iCs/>
          <w:color w:val="auto"/>
          <w:sz w:val="22"/>
          <w:szCs w:val="22"/>
        </w:rPr>
        <w:t xml:space="preserve">Landscape and Visual Review - </w:t>
      </w:r>
      <w:r w:rsidR="007009AA" w:rsidRPr="00387507">
        <w:rPr>
          <w:i/>
          <w:iCs/>
          <w:color w:val="auto"/>
          <w:sz w:val="22"/>
          <w:szCs w:val="22"/>
        </w:rPr>
        <w:t>Carly Tinkler</w:t>
      </w:r>
      <w:r w:rsidR="00B139B1" w:rsidRPr="00387507">
        <w:rPr>
          <w:i/>
          <w:iCs/>
          <w:color w:val="auto"/>
          <w:sz w:val="22"/>
          <w:szCs w:val="22"/>
        </w:rPr>
        <w:t xml:space="preserve"> BA CMLI FRSA MIALE</w:t>
      </w:r>
      <w:r w:rsidR="007009AA" w:rsidRPr="003733E1">
        <w:rPr>
          <w:color w:val="auto"/>
          <w:sz w:val="22"/>
          <w:szCs w:val="22"/>
        </w:rPr>
        <w:t>).</w:t>
      </w:r>
    </w:p>
    <w:p w14:paraId="1B9D252E" w14:textId="77777777" w:rsidR="00620079" w:rsidRPr="00FB0026" w:rsidRDefault="007009AA" w:rsidP="00FB0026">
      <w:pPr>
        <w:pStyle w:val="Heading2"/>
        <w:spacing w:line="360" w:lineRule="auto"/>
        <w:jc w:val="both"/>
        <w:rPr>
          <w:color w:val="auto"/>
          <w:sz w:val="22"/>
          <w:szCs w:val="22"/>
        </w:rPr>
      </w:pPr>
      <w:r w:rsidRPr="00FB0026">
        <w:rPr>
          <w:color w:val="auto"/>
          <w:sz w:val="22"/>
          <w:szCs w:val="22"/>
        </w:rPr>
        <w:t>The table below sets out the areas of agreement within the DBC LIR and the BVAG positions across key issues.</w:t>
      </w:r>
    </w:p>
    <w:p w14:paraId="3DED52C2" w14:textId="5E18DBC2" w:rsidR="00FB0026" w:rsidRDefault="00620079" w:rsidP="00FB0026">
      <w:pPr>
        <w:pStyle w:val="Heading2"/>
        <w:spacing w:line="360" w:lineRule="auto"/>
        <w:jc w:val="both"/>
        <w:rPr>
          <w:color w:val="auto"/>
          <w:sz w:val="22"/>
          <w:szCs w:val="22"/>
        </w:rPr>
      </w:pPr>
      <w:r w:rsidRPr="00FB0026">
        <w:rPr>
          <w:color w:val="auto"/>
          <w:sz w:val="22"/>
          <w:szCs w:val="22"/>
        </w:rPr>
        <w:t xml:space="preserve">BVAG </w:t>
      </w:r>
      <w:r w:rsidR="00F62506">
        <w:rPr>
          <w:color w:val="auto"/>
          <w:sz w:val="22"/>
          <w:szCs w:val="22"/>
        </w:rPr>
        <w:t xml:space="preserve">WR </w:t>
      </w:r>
      <w:r w:rsidR="00050C83">
        <w:rPr>
          <w:color w:val="auto"/>
          <w:sz w:val="22"/>
          <w:szCs w:val="22"/>
        </w:rPr>
        <w:t xml:space="preserve">also addresses </w:t>
      </w:r>
      <w:r w:rsidR="003A1BE3">
        <w:rPr>
          <w:color w:val="auto"/>
          <w:sz w:val="22"/>
          <w:szCs w:val="22"/>
        </w:rPr>
        <w:t xml:space="preserve">gaps in the proposal description and </w:t>
      </w:r>
      <w:r w:rsidR="00F62506">
        <w:rPr>
          <w:color w:val="auto"/>
          <w:sz w:val="22"/>
          <w:szCs w:val="22"/>
        </w:rPr>
        <w:t xml:space="preserve">the </w:t>
      </w:r>
      <w:r w:rsidR="003A1BE3">
        <w:rPr>
          <w:color w:val="auto"/>
          <w:sz w:val="22"/>
          <w:szCs w:val="22"/>
        </w:rPr>
        <w:t xml:space="preserve">application </w:t>
      </w:r>
      <w:r w:rsidR="00F62506">
        <w:rPr>
          <w:color w:val="auto"/>
          <w:sz w:val="22"/>
          <w:szCs w:val="22"/>
        </w:rPr>
        <w:t>documents</w:t>
      </w:r>
      <w:r w:rsidR="00FB0026">
        <w:rPr>
          <w:color w:val="auto"/>
          <w:sz w:val="22"/>
          <w:szCs w:val="22"/>
        </w:rPr>
        <w:t>:-</w:t>
      </w:r>
      <w:r w:rsidR="00B6413D" w:rsidRPr="00FB0026">
        <w:rPr>
          <w:color w:val="auto"/>
          <w:sz w:val="22"/>
          <w:szCs w:val="22"/>
        </w:rPr>
        <w:t xml:space="preserve"> </w:t>
      </w:r>
    </w:p>
    <w:p w14:paraId="31E279A3" w14:textId="062AFBD5" w:rsidR="00FB0026" w:rsidRPr="00050C83" w:rsidRDefault="00FB0026" w:rsidP="00155563">
      <w:pPr>
        <w:pStyle w:val="Heading2"/>
        <w:numPr>
          <w:ilvl w:val="0"/>
          <w:numId w:val="20"/>
        </w:numPr>
        <w:spacing w:line="360" w:lineRule="auto"/>
        <w:jc w:val="both"/>
        <w:rPr>
          <w:color w:val="auto"/>
          <w:sz w:val="22"/>
          <w:szCs w:val="22"/>
        </w:rPr>
      </w:pPr>
      <w:r w:rsidRPr="00050C83">
        <w:rPr>
          <w:color w:val="auto"/>
          <w:sz w:val="22"/>
          <w:szCs w:val="22"/>
        </w:rPr>
        <w:t xml:space="preserve">MW </w:t>
      </w:r>
      <w:r w:rsidR="00B6413D" w:rsidRPr="00050C83">
        <w:rPr>
          <w:color w:val="auto"/>
          <w:sz w:val="22"/>
          <w:szCs w:val="22"/>
        </w:rPr>
        <w:t>generation capacity</w:t>
      </w:r>
    </w:p>
    <w:p w14:paraId="3F9FF821" w14:textId="1A91624D" w:rsidR="00FB0026" w:rsidRPr="00050C83" w:rsidRDefault="00B6413D" w:rsidP="00155563">
      <w:pPr>
        <w:pStyle w:val="Heading2"/>
        <w:numPr>
          <w:ilvl w:val="0"/>
          <w:numId w:val="20"/>
        </w:numPr>
        <w:spacing w:line="360" w:lineRule="auto"/>
        <w:jc w:val="both"/>
        <w:rPr>
          <w:color w:val="auto"/>
          <w:sz w:val="22"/>
          <w:szCs w:val="22"/>
        </w:rPr>
      </w:pPr>
      <w:r w:rsidRPr="00050C83">
        <w:rPr>
          <w:color w:val="auto"/>
          <w:sz w:val="22"/>
          <w:szCs w:val="22"/>
        </w:rPr>
        <w:t>public benefits</w:t>
      </w:r>
      <w:r w:rsidR="00FB0026" w:rsidRPr="00050C83">
        <w:rPr>
          <w:color w:val="auto"/>
          <w:sz w:val="22"/>
          <w:szCs w:val="22"/>
        </w:rPr>
        <w:t xml:space="preserve"> of the proposal</w:t>
      </w:r>
    </w:p>
    <w:p w14:paraId="20BE391A" w14:textId="666233F0" w:rsidR="00FB0026" w:rsidRPr="00050C83" w:rsidRDefault="00B6413D" w:rsidP="00155563">
      <w:pPr>
        <w:pStyle w:val="Heading2"/>
        <w:numPr>
          <w:ilvl w:val="0"/>
          <w:numId w:val="20"/>
        </w:numPr>
        <w:spacing w:line="360" w:lineRule="auto"/>
        <w:jc w:val="both"/>
        <w:rPr>
          <w:color w:val="auto"/>
          <w:sz w:val="22"/>
          <w:szCs w:val="22"/>
        </w:rPr>
      </w:pPr>
      <w:r w:rsidRPr="00050C83">
        <w:rPr>
          <w:color w:val="auto"/>
          <w:sz w:val="22"/>
          <w:szCs w:val="22"/>
        </w:rPr>
        <w:t>temp vs permanent</w:t>
      </w:r>
      <w:r w:rsidR="00FB0026" w:rsidRPr="00050C83">
        <w:rPr>
          <w:color w:val="auto"/>
          <w:sz w:val="22"/>
          <w:szCs w:val="22"/>
        </w:rPr>
        <w:t xml:space="preserve"> beyond 40 years</w:t>
      </w:r>
    </w:p>
    <w:p w14:paraId="790D0496" w14:textId="77777777" w:rsidR="00050C83" w:rsidRPr="00050C83" w:rsidRDefault="00FB0026" w:rsidP="00155563">
      <w:pPr>
        <w:pStyle w:val="Heading2"/>
        <w:numPr>
          <w:ilvl w:val="0"/>
          <w:numId w:val="20"/>
        </w:numPr>
        <w:spacing w:line="360" w:lineRule="auto"/>
        <w:jc w:val="both"/>
        <w:rPr>
          <w:color w:val="auto"/>
          <w:sz w:val="22"/>
          <w:szCs w:val="22"/>
        </w:rPr>
      </w:pPr>
      <w:r w:rsidRPr="00050C83">
        <w:rPr>
          <w:color w:val="auto"/>
          <w:sz w:val="22"/>
          <w:szCs w:val="22"/>
        </w:rPr>
        <w:t>financial viability</w:t>
      </w:r>
    </w:p>
    <w:p w14:paraId="205946D9" w14:textId="78EEB7C5" w:rsidR="00050C83" w:rsidRPr="00050C83" w:rsidRDefault="00050C83" w:rsidP="00155563">
      <w:pPr>
        <w:pStyle w:val="Heading2"/>
        <w:numPr>
          <w:ilvl w:val="0"/>
          <w:numId w:val="20"/>
        </w:numPr>
        <w:spacing w:line="360" w:lineRule="auto"/>
        <w:jc w:val="both"/>
        <w:rPr>
          <w:color w:val="auto"/>
          <w:sz w:val="22"/>
          <w:szCs w:val="22"/>
        </w:rPr>
      </w:pPr>
      <w:r w:rsidRPr="00050C83">
        <w:rPr>
          <w:color w:val="auto"/>
          <w:sz w:val="22"/>
          <w:szCs w:val="22"/>
        </w:rPr>
        <w:t>sustainable development goals and life cycle analysis</w:t>
      </w:r>
    </w:p>
    <w:p w14:paraId="1AD017C2" w14:textId="77777777" w:rsidR="00322360" w:rsidRPr="00322360" w:rsidRDefault="00322360" w:rsidP="00127753">
      <w:pPr>
        <w:pStyle w:val="Bullet1"/>
      </w:pPr>
    </w:p>
    <w:p w14:paraId="33C465FA" w14:textId="6F6BC2DB" w:rsidR="007E2D5D" w:rsidRPr="007009AA" w:rsidRDefault="00996024" w:rsidP="00127753">
      <w:pPr>
        <w:pStyle w:val="Bullet1"/>
      </w:pPr>
      <w:r>
        <w:t xml:space="preserve">Table 1. </w:t>
      </w:r>
      <w:r w:rsidR="007E2D5D">
        <w:t>Alignment of Darlington Council’s Local Impact Report and BVAG positions.</w:t>
      </w:r>
    </w:p>
    <w:tbl>
      <w:tblPr>
        <w:tblStyle w:val="TableGrid1"/>
        <w:tblW w:w="0" w:type="auto"/>
        <w:tblLook w:val="04A0" w:firstRow="1" w:lastRow="0" w:firstColumn="1" w:lastColumn="0" w:noHBand="0" w:noVBand="1"/>
      </w:tblPr>
      <w:tblGrid>
        <w:gridCol w:w="4508"/>
        <w:gridCol w:w="4508"/>
      </w:tblGrid>
      <w:tr w:rsidR="007E2D5D" w:rsidRPr="00F84FD0" w14:paraId="56EA4A6D" w14:textId="77777777" w:rsidTr="003523BA">
        <w:tc>
          <w:tcPr>
            <w:tcW w:w="4531" w:type="dxa"/>
            <w:shd w:val="clear" w:color="auto" w:fill="E2EFD9"/>
          </w:tcPr>
          <w:p w14:paraId="6EAC6AA5" w14:textId="6F20617A" w:rsidR="007E2D5D" w:rsidRPr="00F84FD0" w:rsidRDefault="007E2D5D" w:rsidP="003523BA">
            <w:pPr>
              <w:rPr>
                <w:rFonts w:eastAsia="Calibri"/>
                <w:color w:val="auto"/>
              </w:rPr>
            </w:pPr>
            <w:r w:rsidRPr="00F84FD0">
              <w:rPr>
                <w:rFonts w:eastAsia="Calibri"/>
                <w:color w:val="auto"/>
              </w:rPr>
              <w:t xml:space="preserve">DBC </w:t>
            </w:r>
            <w:r w:rsidR="001B5569">
              <w:rPr>
                <w:rFonts w:eastAsia="Calibri"/>
                <w:color w:val="auto"/>
              </w:rPr>
              <w:t xml:space="preserve">LIR </w:t>
            </w:r>
            <w:r w:rsidRPr="00F84FD0">
              <w:rPr>
                <w:rFonts w:eastAsia="Calibri"/>
                <w:color w:val="auto"/>
              </w:rPr>
              <w:t>position</w:t>
            </w:r>
          </w:p>
        </w:tc>
        <w:tc>
          <w:tcPr>
            <w:tcW w:w="4531" w:type="dxa"/>
            <w:shd w:val="clear" w:color="auto" w:fill="E2EFD9"/>
          </w:tcPr>
          <w:p w14:paraId="67843B78" w14:textId="77777777" w:rsidR="007E2D5D" w:rsidRPr="00F84FD0" w:rsidRDefault="007E2D5D" w:rsidP="003523BA">
            <w:pPr>
              <w:rPr>
                <w:rFonts w:eastAsia="Calibri"/>
                <w:color w:val="auto"/>
              </w:rPr>
            </w:pPr>
            <w:r w:rsidRPr="00F84FD0">
              <w:rPr>
                <w:rFonts w:eastAsia="Calibri"/>
                <w:color w:val="auto"/>
              </w:rPr>
              <w:t>BVAG position</w:t>
            </w:r>
          </w:p>
        </w:tc>
      </w:tr>
      <w:tr w:rsidR="007E2D5D" w:rsidRPr="00F84FD0" w14:paraId="4CB1E224" w14:textId="77777777" w:rsidTr="003523BA">
        <w:tc>
          <w:tcPr>
            <w:tcW w:w="4531" w:type="dxa"/>
          </w:tcPr>
          <w:p w14:paraId="75361DA6"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 xml:space="preserve">DBC has identified a number of potential </w:t>
            </w:r>
            <w:r w:rsidRPr="00C968BA">
              <w:rPr>
                <w:rFonts w:ascii="Calibri Light" w:eastAsia="Calibri" w:hAnsi="Calibri Light" w:cs="Calibri Light"/>
                <w:b/>
                <w:bCs/>
                <w:color w:val="auto"/>
                <w:sz w:val="20"/>
                <w:szCs w:val="20"/>
                <w:lang w:val="en-GB"/>
              </w:rPr>
              <w:t xml:space="preserve">negative </w:t>
            </w:r>
            <w:r w:rsidRPr="00F84FD0">
              <w:rPr>
                <w:rFonts w:ascii="Calibri Light" w:eastAsia="Calibri" w:hAnsi="Calibri Light" w:cs="Calibri Light"/>
                <w:color w:val="auto"/>
                <w:sz w:val="20"/>
                <w:szCs w:val="20"/>
                <w:lang w:val="en-GB"/>
              </w:rPr>
              <w:t>impacts, which can be summarised as follows:</w:t>
            </w:r>
          </w:p>
          <w:p w14:paraId="381C5248" w14:textId="77777777" w:rsidR="007E2D5D" w:rsidRPr="00F84FD0" w:rsidRDefault="007E2D5D" w:rsidP="003523BA">
            <w:pPr>
              <w:rPr>
                <w:rFonts w:ascii="Calibri Light" w:eastAsia="Calibri" w:hAnsi="Calibri Light" w:cs="Calibri Light"/>
                <w:color w:val="auto"/>
                <w:sz w:val="20"/>
                <w:szCs w:val="20"/>
                <w:lang w:val="en-GB"/>
              </w:rPr>
            </w:pPr>
          </w:p>
          <w:p w14:paraId="318D5A11"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The scale and significance of the impact on the landscape and visual amenity of the area, both in isolation and cumulatively</w:t>
            </w:r>
          </w:p>
          <w:p w14:paraId="16C503B6" w14:textId="77777777" w:rsidR="007E2D5D" w:rsidRPr="00F84FD0" w:rsidRDefault="007E2D5D" w:rsidP="003523BA">
            <w:pPr>
              <w:rPr>
                <w:rFonts w:ascii="Calibri Light" w:eastAsia="Calibri" w:hAnsi="Calibri Light" w:cs="Calibri Light"/>
                <w:color w:val="auto"/>
                <w:sz w:val="20"/>
                <w:szCs w:val="20"/>
                <w:lang w:val="en-GB"/>
              </w:rPr>
            </w:pPr>
          </w:p>
          <w:p w14:paraId="1F2C262D"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The loss of agricultural land, including a small proportion of BMV, both in isolation and cumulatively</w:t>
            </w:r>
          </w:p>
          <w:p w14:paraId="7BC143A4" w14:textId="77777777" w:rsidR="007E2D5D" w:rsidRPr="00F84FD0" w:rsidRDefault="007E2D5D" w:rsidP="003523BA">
            <w:pPr>
              <w:rPr>
                <w:rFonts w:ascii="Calibri Light" w:eastAsia="Calibri" w:hAnsi="Calibri Light" w:cs="Calibri Light"/>
                <w:color w:val="auto"/>
                <w:sz w:val="20"/>
                <w:szCs w:val="20"/>
                <w:lang w:val="en-GB"/>
              </w:rPr>
            </w:pPr>
          </w:p>
          <w:p w14:paraId="404CECBB"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The potential for the development to impact upon the community in terms of glint and glare, and noise and vibration, although with the submission of further information/clarification such impacts could potentially be considered neutral</w:t>
            </w:r>
          </w:p>
          <w:p w14:paraId="6222890A" w14:textId="77777777" w:rsidR="007E2D5D" w:rsidRPr="00F84FD0" w:rsidRDefault="007E2D5D" w:rsidP="003523BA">
            <w:pPr>
              <w:rPr>
                <w:rFonts w:ascii="Calibri Light" w:eastAsia="Calibri" w:hAnsi="Calibri Light" w:cs="Calibri Light"/>
                <w:color w:val="auto"/>
                <w:sz w:val="20"/>
                <w:szCs w:val="20"/>
                <w:lang w:val="en-GB"/>
              </w:rPr>
            </w:pPr>
          </w:p>
          <w:p w14:paraId="61F02CEE"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Impact on the local highway network principally during the construction period and also during the operational period (glint and glare mitigation), although with the submission of further information/clarification such impacts could potentially be considered neutral</w:t>
            </w:r>
          </w:p>
          <w:p w14:paraId="55F8A0AB" w14:textId="77777777" w:rsidR="007E2D5D" w:rsidRPr="00F84FD0" w:rsidRDefault="007E2D5D" w:rsidP="003523BA">
            <w:pPr>
              <w:rPr>
                <w:rFonts w:ascii="Calibri Light" w:eastAsia="Calibri" w:hAnsi="Calibri Light" w:cs="Calibri Light"/>
                <w:color w:val="auto"/>
                <w:sz w:val="20"/>
                <w:szCs w:val="20"/>
                <w:lang w:val="en-GB"/>
              </w:rPr>
            </w:pPr>
          </w:p>
          <w:p w14:paraId="3E38A3C7" w14:textId="77777777" w:rsidR="007E2D5D" w:rsidRPr="00F84FD0" w:rsidRDefault="007E2D5D" w:rsidP="003523BA">
            <w:pPr>
              <w:rPr>
                <w:rFonts w:ascii="Calibri Light" w:eastAsia="Calibri" w:hAnsi="Calibri Light" w:cs="Calibri Light"/>
                <w:color w:val="auto"/>
                <w:sz w:val="20"/>
                <w:szCs w:val="20"/>
                <w:lang w:val="en-GB"/>
              </w:rPr>
            </w:pPr>
          </w:p>
          <w:p w14:paraId="1DEFD31A" w14:textId="77777777" w:rsidR="007E2D5D" w:rsidRPr="00F84FD0" w:rsidRDefault="007E2D5D" w:rsidP="003523BA">
            <w:pPr>
              <w:rPr>
                <w:rFonts w:ascii="Calibri Light" w:eastAsia="Calibri" w:hAnsi="Calibri Light" w:cs="Calibri Light"/>
                <w:color w:val="auto"/>
                <w:sz w:val="20"/>
                <w:szCs w:val="20"/>
                <w:lang w:val="en-GB"/>
              </w:rPr>
            </w:pPr>
          </w:p>
        </w:tc>
        <w:tc>
          <w:tcPr>
            <w:tcW w:w="4531" w:type="dxa"/>
          </w:tcPr>
          <w:p w14:paraId="14823CB4"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 xml:space="preserve">BVAG agrees entirely with the </w:t>
            </w:r>
            <w:r w:rsidRPr="00C968BA">
              <w:rPr>
                <w:rFonts w:ascii="Calibri Light" w:eastAsia="Calibri" w:hAnsi="Calibri Light" w:cs="Calibri Light"/>
                <w:b/>
                <w:bCs/>
                <w:color w:val="auto"/>
                <w:sz w:val="20"/>
                <w:szCs w:val="20"/>
                <w:lang w:val="en-GB"/>
              </w:rPr>
              <w:t>negative</w:t>
            </w:r>
            <w:r w:rsidRPr="00F84FD0">
              <w:rPr>
                <w:rFonts w:ascii="Calibri Light" w:eastAsia="Calibri" w:hAnsi="Calibri Light" w:cs="Calibri Light"/>
                <w:color w:val="auto"/>
                <w:sz w:val="20"/>
                <w:szCs w:val="20"/>
                <w:lang w:val="en-GB"/>
              </w:rPr>
              <w:t xml:space="preserve"> impacts as identified by DBC in the LIR :-</w:t>
            </w:r>
          </w:p>
          <w:p w14:paraId="635F77F7" w14:textId="77777777" w:rsidR="007E2D5D" w:rsidRPr="00F84FD0" w:rsidRDefault="007E2D5D" w:rsidP="003523BA">
            <w:pPr>
              <w:rPr>
                <w:rFonts w:ascii="Calibri Light" w:eastAsia="Calibri" w:hAnsi="Calibri Light" w:cs="Calibri Light"/>
                <w:color w:val="auto"/>
                <w:sz w:val="20"/>
                <w:szCs w:val="20"/>
                <w:lang w:val="en-GB"/>
              </w:rPr>
            </w:pPr>
          </w:p>
          <w:p w14:paraId="608A2FDF" w14:textId="77777777" w:rsidR="007E2D5D" w:rsidRPr="00F84FD0" w:rsidRDefault="007E2D5D" w:rsidP="00155563">
            <w:pPr>
              <w:numPr>
                <w:ilvl w:val="0"/>
                <w:numId w:val="13"/>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Landscape and Visual Amenity harm</w:t>
            </w:r>
          </w:p>
          <w:p w14:paraId="305B627E" w14:textId="77777777" w:rsidR="007E2D5D" w:rsidRPr="00F84FD0" w:rsidRDefault="007E2D5D" w:rsidP="003523BA">
            <w:pPr>
              <w:rPr>
                <w:rFonts w:ascii="Calibri Light" w:eastAsia="Calibri" w:hAnsi="Calibri Light" w:cs="Calibri Light"/>
                <w:color w:val="auto"/>
                <w:sz w:val="20"/>
                <w:szCs w:val="20"/>
              </w:rPr>
            </w:pPr>
          </w:p>
          <w:p w14:paraId="3CDE4581" w14:textId="77777777" w:rsidR="007E2D5D" w:rsidRPr="00F84FD0" w:rsidRDefault="007E2D5D" w:rsidP="00155563">
            <w:pPr>
              <w:numPr>
                <w:ilvl w:val="0"/>
                <w:numId w:val="13"/>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 xml:space="preserve">Loss of farming land </w:t>
            </w:r>
          </w:p>
          <w:p w14:paraId="361D3583" w14:textId="77777777" w:rsidR="007E2D5D" w:rsidRPr="00F84FD0" w:rsidRDefault="007E2D5D" w:rsidP="003523BA">
            <w:pPr>
              <w:rPr>
                <w:rFonts w:ascii="Calibri Light" w:eastAsia="Calibri" w:hAnsi="Calibri Light" w:cs="Calibri Light"/>
                <w:color w:val="auto"/>
                <w:sz w:val="20"/>
                <w:szCs w:val="20"/>
              </w:rPr>
            </w:pPr>
          </w:p>
          <w:p w14:paraId="199ABFA7" w14:textId="77777777" w:rsidR="007E2D5D" w:rsidRPr="00F84FD0" w:rsidRDefault="007E2D5D" w:rsidP="00155563">
            <w:pPr>
              <w:numPr>
                <w:ilvl w:val="0"/>
                <w:numId w:val="13"/>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 xml:space="preserve">Cumulative impacts </w:t>
            </w:r>
          </w:p>
          <w:p w14:paraId="60B73412" w14:textId="77777777" w:rsidR="007E2D5D" w:rsidRPr="00F84FD0" w:rsidRDefault="007E2D5D" w:rsidP="003523BA">
            <w:pPr>
              <w:ind w:left="720"/>
              <w:contextualSpacing/>
              <w:rPr>
                <w:rFonts w:ascii="Calibri Light" w:eastAsia="Calibri" w:hAnsi="Calibri Light" w:cs="Calibri Light"/>
                <w:color w:val="auto"/>
                <w:sz w:val="20"/>
                <w:szCs w:val="20"/>
              </w:rPr>
            </w:pPr>
          </w:p>
          <w:p w14:paraId="6F557E89"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BVAG agrees that the glint and glare has not been fully considered and that the key gaps are</w:t>
            </w:r>
          </w:p>
          <w:p w14:paraId="3DE45278" w14:textId="77777777" w:rsidR="007E2D5D" w:rsidRPr="00F84FD0" w:rsidRDefault="007E2D5D" w:rsidP="003523BA">
            <w:pPr>
              <w:rPr>
                <w:rFonts w:ascii="Calibri Light" w:eastAsia="Calibri" w:hAnsi="Calibri Light" w:cs="Calibri Light"/>
                <w:color w:val="auto"/>
                <w:sz w:val="20"/>
                <w:szCs w:val="20"/>
                <w:lang w:val="en-GB"/>
              </w:rPr>
            </w:pPr>
          </w:p>
          <w:p w14:paraId="7B3C9371" w14:textId="77777777" w:rsidR="007E2D5D" w:rsidRPr="00F84FD0" w:rsidRDefault="007E2D5D" w:rsidP="00155563">
            <w:pPr>
              <w:numPr>
                <w:ilvl w:val="0"/>
                <w:numId w:val="14"/>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Methodology for assessment.</w:t>
            </w:r>
          </w:p>
          <w:p w14:paraId="5DF14BB0" w14:textId="77777777" w:rsidR="007E2D5D" w:rsidRPr="00F84FD0" w:rsidRDefault="007E2D5D" w:rsidP="00155563">
            <w:pPr>
              <w:numPr>
                <w:ilvl w:val="0"/>
                <w:numId w:val="14"/>
              </w:numPr>
              <w:contextualSpacing/>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Reliance entirely on dwellings, and not on walkers, public spaces, horses riders and equine business, tourists, drivers etc.</w:t>
            </w:r>
          </w:p>
          <w:p w14:paraId="0CF17FAC" w14:textId="77777777" w:rsidR="007E2D5D" w:rsidRPr="00F84FD0" w:rsidRDefault="007E2D5D" w:rsidP="00155563">
            <w:pPr>
              <w:numPr>
                <w:ilvl w:val="0"/>
                <w:numId w:val="14"/>
              </w:numPr>
              <w:contextualSpacing/>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Insufficient information on mitigation measures and timescale for hedge growth and maintenance over 40 years.</w:t>
            </w:r>
          </w:p>
          <w:p w14:paraId="27BBB012" w14:textId="77777777" w:rsidR="007E2D5D" w:rsidRPr="00F84FD0" w:rsidRDefault="007E2D5D" w:rsidP="003523BA">
            <w:pPr>
              <w:rPr>
                <w:rFonts w:ascii="Calibri Light" w:eastAsia="Calibri" w:hAnsi="Calibri Light" w:cs="Calibri Light"/>
                <w:color w:val="auto"/>
                <w:sz w:val="20"/>
                <w:szCs w:val="20"/>
                <w:lang w:val="en-GB"/>
              </w:rPr>
            </w:pPr>
          </w:p>
          <w:p w14:paraId="59548CFF" w14:textId="2608981C" w:rsidR="00D353EE"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 xml:space="preserve">BVAG disagrees that the highway network impacts can be made neutral.  Local knowledge and experience provides important information. </w:t>
            </w:r>
          </w:p>
          <w:p w14:paraId="665E5A0F" w14:textId="49C9BC77" w:rsidR="00D353EE" w:rsidRPr="00F84FD0" w:rsidRDefault="00D353EE" w:rsidP="003523BA">
            <w:pPr>
              <w:rPr>
                <w:rFonts w:ascii="Calibri Light" w:eastAsia="Calibri" w:hAnsi="Calibri Light" w:cs="Calibri Light"/>
                <w:color w:val="auto"/>
                <w:sz w:val="20"/>
                <w:szCs w:val="20"/>
                <w:lang w:val="en-GB"/>
              </w:rPr>
            </w:pPr>
            <w:r>
              <w:rPr>
                <w:rFonts w:ascii="Calibri Light" w:eastAsia="Calibri" w:hAnsi="Calibri Light" w:cs="Calibri Light"/>
                <w:color w:val="auto"/>
                <w:sz w:val="20"/>
                <w:szCs w:val="20"/>
                <w:lang w:val="en-GB"/>
              </w:rPr>
              <w:t xml:space="preserve">BVAG </w:t>
            </w:r>
            <w:r w:rsidR="006C6301">
              <w:rPr>
                <w:rFonts w:ascii="Calibri Light" w:eastAsia="Calibri" w:hAnsi="Calibri Light" w:cs="Calibri Light"/>
                <w:color w:val="auto"/>
                <w:sz w:val="20"/>
                <w:szCs w:val="20"/>
                <w:lang w:val="en-GB"/>
              </w:rPr>
              <w:t>I</w:t>
            </w:r>
            <w:r>
              <w:rPr>
                <w:rFonts w:ascii="Calibri Light" w:eastAsia="Calibri" w:hAnsi="Calibri Light" w:cs="Calibri Light"/>
                <w:color w:val="auto"/>
                <w:sz w:val="20"/>
                <w:szCs w:val="20"/>
                <w:lang w:val="en-GB"/>
              </w:rPr>
              <w:t>ssues Framework</w:t>
            </w:r>
            <w:r w:rsidR="006C6301">
              <w:rPr>
                <w:rFonts w:ascii="Calibri Light" w:eastAsia="Calibri" w:hAnsi="Calibri Light" w:cs="Calibri Light"/>
                <w:color w:val="auto"/>
                <w:sz w:val="20"/>
                <w:szCs w:val="20"/>
                <w:lang w:val="en-GB"/>
              </w:rPr>
              <w:t xml:space="preserve"> identifies information required and gaps in the Highways proposals especially with Visibility Splays and Access.</w:t>
            </w:r>
            <w:r>
              <w:rPr>
                <w:rFonts w:ascii="Calibri Light" w:eastAsia="Calibri" w:hAnsi="Calibri Light" w:cs="Calibri Light"/>
                <w:color w:val="auto"/>
                <w:sz w:val="20"/>
                <w:szCs w:val="20"/>
                <w:lang w:val="en-GB"/>
              </w:rPr>
              <w:t xml:space="preserve"> </w:t>
            </w:r>
          </w:p>
        </w:tc>
      </w:tr>
      <w:tr w:rsidR="007E2D5D" w:rsidRPr="00F84FD0" w14:paraId="67CB10D2" w14:textId="77777777" w:rsidTr="003523BA">
        <w:tc>
          <w:tcPr>
            <w:tcW w:w="4531" w:type="dxa"/>
          </w:tcPr>
          <w:p w14:paraId="5F3D601C"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 xml:space="preserve">DBC have concluded that the following </w:t>
            </w:r>
            <w:r w:rsidRPr="00C968BA">
              <w:rPr>
                <w:rFonts w:ascii="Calibri Light" w:eastAsia="Calibri" w:hAnsi="Calibri Light" w:cs="Calibri Light"/>
                <w:b/>
                <w:bCs/>
                <w:color w:val="auto"/>
                <w:sz w:val="20"/>
                <w:szCs w:val="20"/>
                <w:lang w:val="en-GB"/>
              </w:rPr>
              <w:t xml:space="preserve">neutral </w:t>
            </w:r>
            <w:r w:rsidRPr="00F84FD0">
              <w:rPr>
                <w:rFonts w:ascii="Calibri Light" w:eastAsia="Calibri" w:hAnsi="Calibri Light" w:cs="Calibri Light"/>
                <w:color w:val="auto"/>
                <w:sz w:val="20"/>
                <w:szCs w:val="20"/>
                <w:lang w:val="en-GB"/>
              </w:rPr>
              <w:t>impacts have been identified, subject to appropriate mitigation where necessary, and are listed below:</w:t>
            </w:r>
          </w:p>
          <w:p w14:paraId="509CF4A1" w14:textId="77777777" w:rsidR="007E2D5D" w:rsidRPr="00F84FD0" w:rsidRDefault="007E2D5D" w:rsidP="003523BA">
            <w:pPr>
              <w:rPr>
                <w:rFonts w:ascii="Calibri Light" w:eastAsia="Calibri" w:hAnsi="Calibri Light" w:cs="Calibri Light"/>
                <w:color w:val="auto"/>
                <w:sz w:val="20"/>
                <w:szCs w:val="20"/>
                <w:lang w:val="en-GB"/>
              </w:rPr>
            </w:pPr>
          </w:p>
          <w:p w14:paraId="306191E4" w14:textId="77777777" w:rsidR="007E2D5D" w:rsidRPr="00F84FD0" w:rsidRDefault="007E2D5D" w:rsidP="00155563">
            <w:pPr>
              <w:numPr>
                <w:ilvl w:val="0"/>
                <w:numId w:val="15"/>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Air Quality</w:t>
            </w:r>
          </w:p>
          <w:p w14:paraId="2A26A3A8" w14:textId="77777777" w:rsidR="007E2D5D" w:rsidRPr="00F84FD0" w:rsidRDefault="007E2D5D" w:rsidP="003523BA">
            <w:pPr>
              <w:rPr>
                <w:rFonts w:ascii="Calibri Light" w:eastAsia="Calibri" w:hAnsi="Calibri Light" w:cs="Calibri Light"/>
                <w:color w:val="auto"/>
                <w:sz w:val="20"/>
                <w:szCs w:val="20"/>
              </w:rPr>
            </w:pPr>
          </w:p>
          <w:p w14:paraId="276136FB" w14:textId="77777777" w:rsidR="007E2D5D" w:rsidRPr="00F84FD0" w:rsidRDefault="007E2D5D" w:rsidP="00155563">
            <w:pPr>
              <w:numPr>
                <w:ilvl w:val="0"/>
                <w:numId w:val="15"/>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Land Contamination</w:t>
            </w:r>
          </w:p>
          <w:p w14:paraId="5786F195" w14:textId="77777777" w:rsidR="007E2D5D" w:rsidRPr="00F84FD0" w:rsidRDefault="007E2D5D" w:rsidP="003523BA">
            <w:pPr>
              <w:rPr>
                <w:rFonts w:ascii="Calibri Light" w:eastAsia="Calibri" w:hAnsi="Calibri Light" w:cs="Calibri Light"/>
                <w:color w:val="auto"/>
                <w:sz w:val="20"/>
                <w:szCs w:val="20"/>
              </w:rPr>
            </w:pPr>
          </w:p>
          <w:p w14:paraId="6EEEB605" w14:textId="77777777" w:rsidR="007E2D5D" w:rsidRPr="00F84FD0" w:rsidRDefault="007E2D5D" w:rsidP="00155563">
            <w:pPr>
              <w:numPr>
                <w:ilvl w:val="0"/>
                <w:numId w:val="15"/>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Heritage Assets</w:t>
            </w:r>
          </w:p>
          <w:p w14:paraId="56C9D64D" w14:textId="77777777" w:rsidR="007E2D5D" w:rsidRPr="00F84FD0" w:rsidRDefault="007E2D5D" w:rsidP="003523BA">
            <w:pPr>
              <w:rPr>
                <w:rFonts w:ascii="Calibri Light" w:eastAsia="Calibri" w:hAnsi="Calibri Light" w:cs="Calibri Light"/>
                <w:color w:val="auto"/>
                <w:sz w:val="20"/>
                <w:szCs w:val="20"/>
              </w:rPr>
            </w:pPr>
          </w:p>
          <w:p w14:paraId="182F24D0" w14:textId="77777777" w:rsidR="007E2D5D" w:rsidRPr="00F84FD0" w:rsidRDefault="007E2D5D" w:rsidP="00155563">
            <w:pPr>
              <w:numPr>
                <w:ilvl w:val="0"/>
                <w:numId w:val="15"/>
              </w:numPr>
              <w:contextualSpacing/>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Protected species (subject to further assessment of water voles)</w:t>
            </w:r>
          </w:p>
        </w:tc>
        <w:tc>
          <w:tcPr>
            <w:tcW w:w="4531" w:type="dxa"/>
          </w:tcPr>
          <w:p w14:paraId="63A3F50F"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 xml:space="preserve">BVAG </w:t>
            </w:r>
            <w:r w:rsidRPr="00C968BA">
              <w:rPr>
                <w:rFonts w:ascii="Calibri Light" w:eastAsia="Calibri" w:hAnsi="Calibri Light" w:cs="Calibri Light"/>
                <w:b/>
                <w:bCs/>
                <w:color w:val="auto"/>
                <w:sz w:val="20"/>
                <w:szCs w:val="20"/>
                <w:lang w:val="en-GB"/>
              </w:rPr>
              <w:t>strongly disagrees</w:t>
            </w:r>
            <w:r w:rsidRPr="00F84FD0">
              <w:rPr>
                <w:rFonts w:ascii="Calibri Light" w:eastAsia="Calibri" w:hAnsi="Calibri Light" w:cs="Calibri Light"/>
                <w:color w:val="auto"/>
                <w:sz w:val="20"/>
                <w:szCs w:val="20"/>
                <w:lang w:val="en-GB"/>
              </w:rPr>
              <w:t xml:space="preserve"> with DBC that these issues can be neutral or dealt with by the mitigation. In particular BVAG considers there is residual and significant harm to </w:t>
            </w:r>
          </w:p>
          <w:p w14:paraId="23FD34D1" w14:textId="77777777" w:rsidR="007E2D5D" w:rsidRPr="00F84FD0" w:rsidRDefault="007E2D5D" w:rsidP="003523BA">
            <w:pPr>
              <w:rPr>
                <w:rFonts w:ascii="Calibri Light" w:eastAsia="Calibri" w:hAnsi="Calibri Light" w:cs="Calibri Light"/>
                <w:color w:val="auto"/>
                <w:sz w:val="20"/>
                <w:szCs w:val="20"/>
                <w:lang w:val="en-GB"/>
              </w:rPr>
            </w:pPr>
          </w:p>
          <w:p w14:paraId="43DFECC6" w14:textId="77777777" w:rsidR="007E2D5D" w:rsidRPr="00F84FD0" w:rsidRDefault="007E2D5D" w:rsidP="00155563">
            <w:pPr>
              <w:numPr>
                <w:ilvl w:val="0"/>
                <w:numId w:val="16"/>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Built Heritage Assets</w:t>
            </w:r>
          </w:p>
          <w:p w14:paraId="008B4046" w14:textId="77777777" w:rsidR="007E2D5D" w:rsidRPr="00F84FD0" w:rsidRDefault="007E2D5D" w:rsidP="003523BA">
            <w:pPr>
              <w:rPr>
                <w:rFonts w:ascii="Calibri Light" w:eastAsia="Calibri" w:hAnsi="Calibri Light" w:cs="Calibri Light"/>
                <w:color w:val="auto"/>
                <w:sz w:val="20"/>
                <w:szCs w:val="20"/>
              </w:rPr>
            </w:pPr>
          </w:p>
          <w:p w14:paraId="792D76D2" w14:textId="77777777" w:rsidR="007E2D5D" w:rsidRPr="00F84FD0" w:rsidRDefault="007E2D5D" w:rsidP="00155563">
            <w:pPr>
              <w:numPr>
                <w:ilvl w:val="0"/>
                <w:numId w:val="16"/>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Archaeological Assets</w:t>
            </w:r>
          </w:p>
          <w:p w14:paraId="60345BBC" w14:textId="77777777" w:rsidR="007E2D5D" w:rsidRPr="00F84FD0" w:rsidRDefault="007E2D5D" w:rsidP="003523BA">
            <w:pPr>
              <w:rPr>
                <w:rFonts w:ascii="Calibri Light" w:eastAsia="Calibri" w:hAnsi="Calibri Light" w:cs="Calibri Light"/>
                <w:color w:val="auto"/>
                <w:sz w:val="20"/>
                <w:szCs w:val="20"/>
              </w:rPr>
            </w:pPr>
          </w:p>
          <w:p w14:paraId="53B03401" w14:textId="77777777" w:rsidR="007E2D5D" w:rsidRPr="00F84FD0" w:rsidRDefault="007E2D5D" w:rsidP="00155563">
            <w:pPr>
              <w:numPr>
                <w:ilvl w:val="0"/>
                <w:numId w:val="16"/>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Wildlife and Ecology</w:t>
            </w:r>
          </w:p>
          <w:p w14:paraId="29C7FC1B" w14:textId="77777777" w:rsidR="007E2D5D" w:rsidRPr="00F84FD0" w:rsidRDefault="007E2D5D" w:rsidP="003523BA">
            <w:pPr>
              <w:ind w:left="720"/>
              <w:contextualSpacing/>
              <w:rPr>
                <w:rFonts w:ascii="Calibri Light" w:eastAsia="Calibri" w:hAnsi="Calibri Light" w:cs="Calibri Light"/>
                <w:color w:val="auto"/>
                <w:sz w:val="20"/>
                <w:szCs w:val="20"/>
              </w:rPr>
            </w:pPr>
          </w:p>
          <w:p w14:paraId="781F674E" w14:textId="77777777"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BVAG relies on the relevant authorities to assess air quality and land contamination issues.</w:t>
            </w:r>
          </w:p>
        </w:tc>
      </w:tr>
      <w:tr w:rsidR="007E2D5D" w:rsidRPr="00F84FD0" w14:paraId="5DC5C873" w14:textId="77777777" w:rsidTr="003523BA">
        <w:tc>
          <w:tcPr>
            <w:tcW w:w="4531" w:type="dxa"/>
          </w:tcPr>
          <w:p w14:paraId="7451414C" w14:textId="77777777" w:rsidR="007E2D5D" w:rsidRPr="00F84FD0" w:rsidRDefault="007E2D5D" w:rsidP="003523BA">
            <w:pPr>
              <w:rPr>
                <w:rFonts w:ascii="Calibri Light" w:eastAsia="Calibri" w:hAnsi="Calibri Light" w:cs="Calibri Light"/>
                <w:color w:val="auto"/>
                <w:sz w:val="20"/>
                <w:szCs w:val="20"/>
                <w:lang w:val="en-GB"/>
              </w:rPr>
            </w:pPr>
            <w:r w:rsidRPr="00C968BA">
              <w:rPr>
                <w:rFonts w:ascii="Calibri Light" w:eastAsia="Calibri" w:hAnsi="Calibri Light" w:cs="Calibri Light"/>
                <w:b/>
                <w:bCs/>
                <w:color w:val="auto"/>
                <w:sz w:val="20"/>
                <w:szCs w:val="20"/>
                <w:lang w:val="en-GB"/>
              </w:rPr>
              <w:t>Positive</w:t>
            </w:r>
            <w:r w:rsidRPr="00F84FD0">
              <w:rPr>
                <w:rFonts w:ascii="Calibri Light" w:eastAsia="Calibri" w:hAnsi="Calibri Light" w:cs="Calibri Light"/>
                <w:color w:val="auto"/>
                <w:sz w:val="20"/>
                <w:szCs w:val="20"/>
                <w:lang w:val="en-GB"/>
              </w:rPr>
              <w:t xml:space="preserve"> impacts are identified in terms of biodiversity net gain.</w:t>
            </w:r>
          </w:p>
        </w:tc>
        <w:tc>
          <w:tcPr>
            <w:tcW w:w="4531" w:type="dxa"/>
          </w:tcPr>
          <w:p w14:paraId="6C42E7DC" w14:textId="68243FBB" w:rsidR="007E2D5D" w:rsidRPr="00F84FD0" w:rsidRDefault="007E2D5D" w:rsidP="003523BA">
            <w:pPr>
              <w:rPr>
                <w:rFonts w:ascii="Calibri Light" w:eastAsia="Calibri" w:hAnsi="Calibri Light" w:cs="Calibri Light"/>
                <w:color w:val="auto"/>
                <w:sz w:val="20"/>
                <w:szCs w:val="20"/>
                <w:lang w:val="en-GB"/>
              </w:rPr>
            </w:pPr>
            <w:r w:rsidRPr="00C968BA">
              <w:rPr>
                <w:rFonts w:ascii="Calibri Light" w:eastAsia="Calibri" w:hAnsi="Calibri Light" w:cs="Calibri Light"/>
                <w:b/>
                <w:bCs/>
                <w:color w:val="auto"/>
                <w:sz w:val="20"/>
                <w:szCs w:val="20"/>
                <w:lang w:val="en-GB"/>
              </w:rPr>
              <w:t>BVAG disagrees</w:t>
            </w:r>
            <w:r w:rsidRPr="00F84FD0">
              <w:rPr>
                <w:rFonts w:ascii="Calibri Light" w:eastAsia="Calibri" w:hAnsi="Calibri Light" w:cs="Calibri Light"/>
                <w:color w:val="auto"/>
                <w:sz w:val="20"/>
                <w:szCs w:val="20"/>
                <w:lang w:val="en-GB"/>
              </w:rPr>
              <w:t xml:space="preserve"> with DBC conclusions. Reasons set out in the </w:t>
            </w:r>
            <w:r w:rsidR="00FE4A81">
              <w:rPr>
                <w:rFonts w:ascii="Calibri Light" w:eastAsia="Calibri" w:hAnsi="Calibri Light" w:cs="Calibri Light"/>
                <w:color w:val="auto"/>
                <w:sz w:val="20"/>
                <w:szCs w:val="20"/>
                <w:lang w:val="en-GB"/>
              </w:rPr>
              <w:t xml:space="preserve">WR </w:t>
            </w:r>
            <w:r w:rsidRPr="00F84FD0">
              <w:rPr>
                <w:rFonts w:ascii="Calibri Light" w:eastAsia="Calibri" w:hAnsi="Calibri Light" w:cs="Calibri Light"/>
                <w:color w:val="auto"/>
                <w:sz w:val="20"/>
                <w:szCs w:val="20"/>
                <w:lang w:val="en-GB"/>
              </w:rPr>
              <w:t>Issues Framework below.</w:t>
            </w:r>
          </w:p>
        </w:tc>
      </w:tr>
      <w:tr w:rsidR="007E2D5D" w:rsidRPr="00F84FD0" w14:paraId="2692B080" w14:textId="77777777" w:rsidTr="003523BA">
        <w:tc>
          <w:tcPr>
            <w:tcW w:w="4531" w:type="dxa"/>
          </w:tcPr>
          <w:p w14:paraId="49DA1FCB" w14:textId="529CC64B"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 xml:space="preserve">DBC consider that </w:t>
            </w:r>
            <w:r w:rsidRPr="00C968BA">
              <w:rPr>
                <w:rFonts w:ascii="Calibri Light" w:eastAsia="Calibri" w:hAnsi="Calibri Light" w:cs="Calibri Light"/>
                <w:b/>
                <w:bCs/>
                <w:color w:val="auto"/>
                <w:sz w:val="20"/>
                <w:szCs w:val="20"/>
                <w:lang w:val="en-GB"/>
              </w:rPr>
              <w:t>further information</w:t>
            </w:r>
            <w:r w:rsidRPr="00F84FD0">
              <w:rPr>
                <w:rFonts w:ascii="Calibri Light" w:eastAsia="Calibri" w:hAnsi="Calibri Light" w:cs="Calibri Light"/>
                <w:color w:val="auto"/>
                <w:sz w:val="20"/>
                <w:szCs w:val="20"/>
                <w:lang w:val="en-GB"/>
              </w:rPr>
              <w:t xml:space="preserve"> is required in respect of the following subject areas before the Council can form a view on the impacts arising from the proposed development, and would welcome the opportunity for further discussions on these matters during the examination period:</w:t>
            </w:r>
          </w:p>
          <w:p w14:paraId="0CE56CAB" w14:textId="3C40FBA6" w:rsidR="007E2D5D" w:rsidRPr="00FE4A81" w:rsidRDefault="007E2D5D" w:rsidP="000967ED">
            <w:pPr>
              <w:numPr>
                <w:ilvl w:val="0"/>
                <w:numId w:val="12"/>
              </w:numPr>
              <w:contextualSpacing/>
              <w:rPr>
                <w:rFonts w:ascii="Calibri Light" w:eastAsia="Calibri" w:hAnsi="Calibri Light" w:cs="Calibri Light"/>
                <w:color w:val="auto"/>
                <w:sz w:val="20"/>
                <w:szCs w:val="20"/>
                <w:lang w:val="en-GB"/>
              </w:rPr>
            </w:pPr>
            <w:r w:rsidRPr="00FE4A81">
              <w:rPr>
                <w:rFonts w:ascii="Calibri Light" w:eastAsia="Calibri" w:hAnsi="Calibri Light" w:cs="Calibri Light"/>
                <w:color w:val="auto"/>
                <w:sz w:val="20"/>
                <w:szCs w:val="20"/>
                <w:lang w:val="en-GB"/>
              </w:rPr>
              <w:t xml:space="preserve">Flooding and drainage (further clarity on sequential test) </w:t>
            </w:r>
          </w:p>
          <w:p w14:paraId="5886864E" w14:textId="77777777" w:rsidR="007E2D5D" w:rsidRPr="00F84FD0" w:rsidRDefault="007E2D5D" w:rsidP="00155563">
            <w:pPr>
              <w:numPr>
                <w:ilvl w:val="0"/>
                <w:numId w:val="12"/>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Public Rights of Way</w:t>
            </w:r>
          </w:p>
          <w:p w14:paraId="3BDB424A" w14:textId="77777777" w:rsidR="007E2D5D" w:rsidRPr="00F84FD0" w:rsidRDefault="007E2D5D" w:rsidP="003523BA">
            <w:pPr>
              <w:rPr>
                <w:rFonts w:ascii="Calibri Light" w:eastAsia="Calibri" w:hAnsi="Calibri Light" w:cs="Calibri Light"/>
                <w:color w:val="auto"/>
                <w:sz w:val="20"/>
                <w:szCs w:val="20"/>
              </w:rPr>
            </w:pPr>
          </w:p>
        </w:tc>
        <w:tc>
          <w:tcPr>
            <w:tcW w:w="4531" w:type="dxa"/>
          </w:tcPr>
          <w:p w14:paraId="658AF68F" w14:textId="77777777" w:rsidR="007E2D5D" w:rsidRPr="00F84FD0" w:rsidRDefault="007E2D5D" w:rsidP="003523BA">
            <w:pPr>
              <w:rPr>
                <w:rFonts w:ascii="Calibri Light" w:eastAsia="Calibri" w:hAnsi="Calibri Light" w:cs="Calibri Light"/>
                <w:color w:val="auto"/>
                <w:sz w:val="20"/>
                <w:szCs w:val="20"/>
                <w:lang w:val="en-GB"/>
              </w:rPr>
            </w:pPr>
            <w:r w:rsidRPr="00C968BA">
              <w:rPr>
                <w:rFonts w:ascii="Calibri Light" w:eastAsia="Calibri" w:hAnsi="Calibri Light" w:cs="Calibri Light"/>
                <w:b/>
                <w:bCs/>
                <w:color w:val="auto"/>
                <w:sz w:val="20"/>
                <w:szCs w:val="20"/>
                <w:lang w:val="en-GB"/>
              </w:rPr>
              <w:t>BVAG agrees</w:t>
            </w:r>
            <w:r w:rsidRPr="00F84FD0">
              <w:rPr>
                <w:rFonts w:ascii="Calibri Light" w:eastAsia="Calibri" w:hAnsi="Calibri Light" w:cs="Calibri Light"/>
                <w:color w:val="auto"/>
                <w:sz w:val="20"/>
                <w:szCs w:val="20"/>
                <w:lang w:val="en-GB"/>
              </w:rPr>
              <w:t xml:space="preserve"> that further information is required to fully assess </w:t>
            </w:r>
          </w:p>
          <w:p w14:paraId="1F21B873" w14:textId="77777777" w:rsidR="007E2D5D" w:rsidRPr="00F84FD0" w:rsidRDefault="007E2D5D" w:rsidP="003523BA">
            <w:pPr>
              <w:rPr>
                <w:rFonts w:ascii="Calibri Light" w:eastAsia="Calibri" w:hAnsi="Calibri Light" w:cs="Calibri Light"/>
                <w:color w:val="auto"/>
                <w:sz w:val="20"/>
                <w:szCs w:val="20"/>
                <w:lang w:val="en-GB"/>
              </w:rPr>
            </w:pPr>
          </w:p>
          <w:p w14:paraId="6BADC7DA" w14:textId="77777777" w:rsidR="007E2D5D" w:rsidRPr="00F84FD0" w:rsidRDefault="007E2D5D" w:rsidP="00155563">
            <w:pPr>
              <w:numPr>
                <w:ilvl w:val="0"/>
                <w:numId w:val="17"/>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Flooding</w:t>
            </w:r>
          </w:p>
          <w:p w14:paraId="04D8D941" w14:textId="77777777" w:rsidR="007E2D5D" w:rsidRPr="00F84FD0" w:rsidRDefault="007E2D5D" w:rsidP="00155563">
            <w:pPr>
              <w:numPr>
                <w:ilvl w:val="0"/>
                <w:numId w:val="17"/>
              </w:numPr>
              <w:contextualSpacing/>
              <w:rPr>
                <w:rFonts w:ascii="Calibri Light" w:eastAsia="Calibri" w:hAnsi="Calibri Light" w:cs="Calibri Light"/>
                <w:color w:val="auto"/>
                <w:sz w:val="20"/>
                <w:szCs w:val="20"/>
              </w:rPr>
            </w:pPr>
            <w:r w:rsidRPr="00F84FD0">
              <w:rPr>
                <w:rFonts w:ascii="Calibri Light" w:eastAsia="Calibri" w:hAnsi="Calibri Light" w:cs="Calibri Light"/>
                <w:color w:val="auto"/>
                <w:sz w:val="20"/>
                <w:szCs w:val="20"/>
              </w:rPr>
              <w:t>Public Rights of Way</w:t>
            </w:r>
          </w:p>
          <w:p w14:paraId="0E134B30" w14:textId="77777777" w:rsidR="007E2D5D" w:rsidRPr="00F84FD0" w:rsidRDefault="007E2D5D" w:rsidP="003523BA">
            <w:pPr>
              <w:rPr>
                <w:rFonts w:ascii="Calibri Light" w:eastAsia="Calibri" w:hAnsi="Calibri Light" w:cs="Calibri Light"/>
                <w:color w:val="auto"/>
                <w:sz w:val="20"/>
                <w:szCs w:val="20"/>
              </w:rPr>
            </w:pPr>
          </w:p>
          <w:p w14:paraId="1538293C" w14:textId="04E4F4A9" w:rsidR="007E2D5D" w:rsidRPr="00F84FD0" w:rsidRDefault="007E2D5D" w:rsidP="003523BA">
            <w:pPr>
              <w:rPr>
                <w:rFonts w:ascii="Calibri Light" w:eastAsia="Calibri" w:hAnsi="Calibri Light" w:cs="Calibri Light"/>
                <w:color w:val="auto"/>
                <w:sz w:val="20"/>
                <w:szCs w:val="20"/>
                <w:lang w:val="en-GB"/>
              </w:rPr>
            </w:pPr>
            <w:r w:rsidRPr="00F84FD0">
              <w:rPr>
                <w:rFonts w:ascii="Calibri Light" w:eastAsia="Calibri" w:hAnsi="Calibri Light" w:cs="Calibri Light"/>
                <w:color w:val="auto"/>
                <w:sz w:val="20"/>
                <w:szCs w:val="20"/>
                <w:lang w:val="en-GB"/>
              </w:rPr>
              <w:t>I</w:t>
            </w:r>
            <w:r w:rsidR="00127753">
              <w:rPr>
                <w:rFonts w:ascii="Calibri Light" w:eastAsia="Calibri" w:hAnsi="Calibri Light" w:cs="Calibri Light"/>
                <w:color w:val="auto"/>
                <w:sz w:val="20"/>
                <w:szCs w:val="20"/>
                <w:lang w:val="en-GB"/>
              </w:rPr>
              <w:t>ssues of flooding around construction and operations are set out in the Issues Framework and BVAG’s own LVA.</w:t>
            </w:r>
          </w:p>
        </w:tc>
      </w:tr>
    </w:tbl>
    <w:p w14:paraId="699846B1" w14:textId="77777777" w:rsidR="00B85FBF" w:rsidRPr="00C652A6" w:rsidRDefault="00B85FBF" w:rsidP="00E46F25">
      <w:pPr>
        <w:pStyle w:val="Heading1"/>
        <w:rPr>
          <w:b/>
          <w:bCs/>
          <w:color w:val="auto"/>
          <w:sz w:val="28"/>
          <w:szCs w:val="28"/>
        </w:rPr>
      </w:pPr>
      <w:r w:rsidRPr="00C652A6">
        <w:rPr>
          <w:b/>
          <w:bCs/>
          <w:color w:val="auto"/>
          <w:sz w:val="28"/>
          <w:szCs w:val="28"/>
        </w:rPr>
        <w:lastRenderedPageBreak/>
        <w:t>The Proposal</w:t>
      </w:r>
    </w:p>
    <w:p w14:paraId="624DFD96" w14:textId="14884DA4" w:rsidR="009270C9" w:rsidRDefault="00B85FBF" w:rsidP="0073464D">
      <w:pPr>
        <w:pStyle w:val="Heading2"/>
        <w:spacing w:line="360" w:lineRule="auto"/>
        <w:jc w:val="both"/>
        <w:rPr>
          <w:rFonts w:cstheme="majorHAnsi"/>
          <w:color w:val="auto"/>
          <w:sz w:val="22"/>
          <w:szCs w:val="22"/>
        </w:rPr>
      </w:pPr>
      <w:r w:rsidRPr="0073464D">
        <w:rPr>
          <w:rFonts w:cstheme="majorHAnsi"/>
          <w:color w:val="auto"/>
          <w:sz w:val="22"/>
          <w:szCs w:val="22"/>
        </w:rPr>
        <w:t>Byers Gi</w:t>
      </w:r>
      <w:r w:rsidR="009270C9" w:rsidRPr="0073464D">
        <w:rPr>
          <w:rFonts w:cstheme="majorHAnsi"/>
          <w:color w:val="auto"/>
          <w:sz w:val="22"/>
          <w:szCs w:val="22"/>
        </w:rPr>
        <w:t>ll Solar Energy Farm</w:t>
      </w:r>
      <w:r w:rsidR="006739CE">
        <w:rPr>
          <w:rFonts w:cstheme="majorHAnsi"/>
          <w:color w:val="auto"/>
          <w:sz w:val="22"/>
          <w:szCs w:val="22"/>
        </w:rPr>
        <w:t xml:space="preserve"> </w:t>
      </w:r>
      <w:r w:rsidR="006739CE" w:rsidRPr="006739CE">
        <w:rPr>
          <w:rFonts w:cstheme="majorHAnsi"/>
          <w:color w:val="auto"/>
          <w:sz w:val="22"/>
          <w:szCs w:val="22"/>
        </w:rPr>
        <w:t xml:space="preserve">comprises the construction, operation and decommissioning of a solar energy installation </w:t>
      </w:r>
      <w:bookmarkStart w:id="3" w:name="_Hlk174604865"/>
      <w:r w:rsidR="002860C5">
        <w:rPr>
          <w:rFonts w:cstheme="majorHAnsi"/>
          <w:color w:val="auto"/>
          <w:sz w:val="22"/>
          <w:szCs w:val="22"/>
        </w:rPr>
        <w:t xml:space="preserve">described as </w:t>
      </w:r>
      <w:r w:rsidR="006739CE" w:rsidRPr="006739CE">
        <w:rPr>
          <w:rFonts w:cstheme="majorHAnsi"/>
          <w:color w:val="auto"/>
          <w:sz w:val="22"/>
          <w:szCs w:val="22"/>
        </w:rPr>
        <w:t xml:space="preserve">capable of generating </w:t>
      </w:r>
      <w:r w:rsidR="0011258C">
        <w:rPr>
          <w:rFonts w:cstheme="majorHAnsi"/>
          <w:color w:val="auto"/>
          <w:sz w:val="22"/>
          <w:szCs w:val="22"/>
        </w:rPr>
        <w:t>‘</w:t>
      </w:r>
      <w:r w:rsidR="006739CE" w:rsidRPr="006739CE">
        <w:rPr>
          <w:rFonts w:cstheme="majorHAnsi"/>
          <w:color w:val="auto"/>
          <w:sz w:val="22"/>
          <w:szCs w:val="22"/>
        </w:rPr>
        <w:t>over 50 megawatts</w:t>
      </w:r>
      <w:r w:rsidR="0011258C">
        <w:rPr>
          <w:rFonts w:cstheme="majorHAnsi"/>
          <w:color w:val="auto"/>
          <w:sz w:val="22"/>
          <w:szCs w:val="22"/>
        </w:rPr>
        <w:t>’</w:t>
      </w:r>
      <w:r w:rsidR="006739CE" w:rsidRPr="006739CE">
        <w:rPr>
          <w:rFonts w:cstheme="majorHAnsi"/>
          <w:color w:val="auto"/>
          <w:sz w:val="22"/>
          <w:szCs w:val="22"/>
        </w:rPr>
        <w:t xml:space="preserve"> of electricity</w:t>
      </w:r>
      <w:bookmarkEnd w:id="3"/>
      <w:r w:rsidR="00C222A9">
        <w:rPr>
          <w:rFonts w:cstheme="majorHAnsi"/>
          <w:color w:val="auto"/>
          <w:sz w:val="22"/>
          <w:szCs w:val="22"/>
        </w:rPr>
        <w:t>. T</w:t>
      </w:r>
      <w:r w:rsidR="000539DC" w:rsidRPr="000539DC">
        <w:rPr>
          <w:rFonts w:cstheme="majorHAnsi"/>
          <w:color w:val="auto"/>
          <w:sz w:val="22"/>
          <w:szCs w:val="22"/>
        </w:rPr>
        <w:t>he proposal is located across</w:t>
      </w:r>
      <w:r w:rsidR="000539DC">
        <w:rPr>
          <w:rFonts w:cstheme="majorHAnsi"/>
          <w:color w:val="auto"/>
          <w:sz w:val="22"/>
          <w:szCs w:val="22"/>
        </w:rPr>
        <w:t xml:space="preserve"> </w:t>
      </w:r>
      <w:r w:rsidR="0005569C" w:rsidRPr="0005569C">
        <w:rPr>
          <w:rFonts w:cstheme="majorHAnsi"/>
          <w:color w:val="auto"/>
          <w:sz w:val="22"/>
          <w:szCs w:val="22"/>
        </w:rPr>
        <w:t xml:space="preserve">the administrative areas of Darlington </w:t>
      </w:r>
      <w:r w:rsidR="00C350D1">
        <w:rPr>
          <w:rFonts w:cstheme="majorHAnsi"/>
          <w:color w:val="auto"/>
          <w:sz w:val="22"/>
          <w:szCs w:val="22"/>
        </w:rPr>
        <w:t>B</w:t>
      </w:r>
      <w:r w:rsidR="0005569C" w:rsidRPr="0005569C">
        <w:rPr>
          <w:rFonts w:cstheme="majorHAnsi"/>
          <w:color w:val="auto"/>
          <w:sz w:val="22"/>
          <w:szCs w:val="22"/>
        </w:rPr>
        <w:t xml:space="preserve">orough </w:t>
      </w:r>
      <w:r w:rsidR="00C350D1">
        <w:rPr>
          <w:rFonts w:cstheme="majorHAnsi"/>
          <w:color w:val="auto"/>
          <w:sz w:val="22"/>
          <w:szCs w:val="22"/>
        </w:rPr>
        <w:t>C</w:t>
      </w:r>
      <w:r w:rsidR="0005569C" w:rsidRPr="0005569C">
        <w:rPr>
          <w:rFonts w:cstheme="majorHAnsi"/>
          <w:color w:val="auto"/>
          <w:sz w:val="22"/>
          <w:szCs w:val="22"/>
        </w:rPr>
        <w:t>ouncil, Stockton on Tees and Durham County Council</w:t>
      </w:r>
      <w:r w:rsidR="009270C9" w:rsidRPr="0073464D">
        <w:rPr>
          <w:rFonts w:cstheme="majorHAnsi"/>
          <w:color w:val="auto"/>
          <w:sz w:val="22"/>
          <w:szCs w:val="22"/>
        </w:rPr>
        <w:t>.</w:t>
      </w:r>
      <w:r w:rsidR="00E46F25">
        <w:rPr>
          <w:rFonts w:cstheme="majorHAnsi"/>
          <w:color w:val="auto"/>
          <w:sz w:val="22"/>
          <w:szCs w:val="22"/>
        </w:rPr>
        <w:t xml:space="preserve"> </w:t>
      </w:r>
    </w:p>
    <w:p w14:paraId="535C06F2" w14:textId="47385186" w:rsidR="00DB0302" w:rsidRPr="001D20AF" w:rsidRDefault="00DB0302" w:rsidP="00AB0611">
      <w:pPr>
        <w:pStyle w:val="Heading2"/>
        <w:spacing w:line="360" w:lineRule="auto"/>
        <w:jc w:val="both"/>
        <w:rPr>
          <w:color w:val="auto"/>
          <w:sz w:val="22"/>
          <w:szCs w:val="22"/>
          <w:u w:val="single"/>
        </w:rPr>
      </w:pPr>
      <w:r w:rsidRPr="00AB0611">
        <w:rPr>
          <w:color w:val="auto"/>
          <w:sz w:val="22"/>
          <w:szCs w:val="22"/>
        </w:rPr>
        <w:t>The application</w:t>
      </w:r>
      <w:r w:rsidR="00AB0611">
        <w:rPr>
          <w:color w:val="auto"/>
          <w:sz w:val="22"/>
          <w:szCs w:val="22"/>
        </w:rPr>
        <w:t xml:space="preserve"> for the Byers Gill Solar </w:t>
      </w:r>
      <w:r w:rsidR="00805154">
        <w:rPr>
          <w:color w:val="auto"/>
          <w:sz w:val="22"/>
          <w:szCs w:val="22"/>
        </w:rPr>
        <w:t xml:space="preserve">DCO </w:t>
      </w:r>
      <w:r w:rsidRPr="00AB0611">
        <w:rPr>
          <w:color w:val="auto"/>
          <w:sz w:val="22"/>
          <w:szCs w:val="22"/>
        </w:rPr>
        <w:t xml:space="preserve"> is </w:t>
      </w:r>
      <w:r w:rsidR="00010324" w:rsidRPr="00AB0611">
        <w:rPr>
          <w:color w:val="auto"/>
          <w:sz w:val="22"/>
          <w:szCs w:val="22"/>
        </w:rPr>
        <w:t>submitted as 171 separate documents</w:t>
      </w:r>
      <w:r w:rsidR="00805154">
        <w:rPr>
          <w:color w:val="auto"/>
          <w:sz w:val="22"/>
          <w:szCs w:val="22"/>
        </w:rPr>
        <w:t xml:space="preserve"> (APP_001 to APP-171)</w:t>
      </w:r>
      <w:r w:rsidR="00010324" w:rsidRPr="00AB0611">
        <w:rPr>
          <w:color w:val="auto"/>
          <w:sz w:val="22"/>
          <w:szCs w:val="22"/>
        </w:rPr>
        <w:t xml:space="preserve">. These are then supplemented by additional submissions. It is my opinion that the volume of documentation </w:t>
      </w:r>
      <w:r w:rsidR="0036571B" w:rsidRPr="00AB0611">
        <w:rPr>
          <w:color w:val="auto"/>
          <w:sz w:val="22"/>
          <w:szCs w:val="22"/>
        </w:rPr>
        <w:t>provides a challenge to communities to understand and react to such proposals</w:t>
      </w:r>
      <w:r w:rsidR="00805154">
        <w:rPr>
          <w:color w:val="auto"/>
          <w:sz w:val="22"/>
          <w:szCs w:val="22"/>
        </w:rPr>
        <w:t>, especially within the resources and timescales allowed</w:t>
      </w:r>
      <w:r w:rsidR="0036571B" w:rsidRPr="00AB0611">
        <w:rPr>
          <w:color w:val="auto"/>
          <w:sz w:val="22"/>
          <w:szCs w:val="22"/>
        </w:rPr>
        <w:t xml:space="preserve">. The Examination Authority´s </w:t>
      </w:r>
      <w:r w:rsidR="00AB0611" w:rsidRPr="00AB0611">
        <w:rPr>
          <w:color w:val="auto"/>
          <w:sz w:val="22"/>
          <w:szCs w:val="22"/>
        </w:rPr>
        <w:t>willingness to listen to the community</w:t>
      </w:r>
      <w:r w:rsidR="0036571B" w:rsidRPr="00AB0611">
        <w:rPr>
          <w:color w:val="auto"/>
          <w:sz w:val="22"/>
          <w:szCs w:val="22"/>
        </w:rPr>
        <w:t xml:space="preserve"> at the </w:t>
      </w:r>
      <w:r w:rsidR="00AB0611" w:rsidRPr="00AB0611">
        <w:rPr>
          <w:color w:val="auto"/>
          <w:sz w:val="22"/>
          <w:szCs w:val="22"/>
        </w:rPr>
        <w:t xml:space="preserve">Preliminary and first Open </w:t>
      </w:r>
      <w:r w:rsidR="0036571B" w:rsidRPr="00AB0611">
        <w:rPr>
          <w:color w:val="auto"/>
          <w:sz w:val="22"/>
          <w:szCs w:val="22"/>
        </w:rPr>
        <w:t xml:space="preserve">Hearing, and the range of questions </w:t>
      </w:r>
      <w:r w:rsidR="00AB0611" w:rsidRPr="00AB0611">
        <w:rPr>
          <w:color w:val="auto"/>
          <w:sz w:val="22"/>
          <w:szCs w:val="22"/>
        </w:rPr>
        <w:t>put</w:t>
      </w:r>
      <w:r w:rsidR="0036571B" w:rsidRPr="00AB0611">
        <w:rPr>
          <w:color w:val="auto"/>
          <w:sz w:val="22"/>
          <w:szCs w:val="22"/>
        </w:rPr>
        <w:t xml:space="preserve"> to the applicant </w:t>
      </w:r>
      <w:r w:rsidR="00AB0611" w:rsidRPr="00AB0611">
        <w:rPr>
          <w:color w:val="auto"/>
          <w:sz w:val="22"/>
          <w:szCs w:val="22"/>
        </w:rPr>
        <w:t xml:space="preserve">in ExQ1 </w:t>
      </w:r>
      <w:r w:rsidR="0036571B" w:rsidRPr="00AB0611">
        <w:rPr>
          <w:color w:val="auto"/>
          <w:sz w:val="22"/>
          <w:szCs w:val="22"/>
        </w:rPr>
        <w:t xml:space="preserve">are </w:t>
      </w:r>
      <w:r w:rsidR="0036571B" w:rsidRPr="001D20AF">
        <w:rPr>
          <w:color w:val="auto"/>
          <w:sz w:val="22"/>
          <w:szCs w:val="22"/>
          <w:u w:val="single"/>
        </w:rPr>
        <w:t>therefore welcomed by BVAG.</w:t>
      </w:r>
    </w:p>
    <w:p w14:paraId="36433871" w14:textId="709C276E" w:rsidR="00D7326B" w:rsidRPr="00EB1C84" w:rsidRDefault="00BC5F33" w:rsidP="00EB1C84">
      <w:pPr>
        <w:pStyle w:val="Heading2"/>
        <w:spacing w:line="360" w:lineRule="auto"/>
        <w:jc w:val="both"/>
        <w:rPr>
          <w:rFonts w:cstheme="majorHAnsi"/>
          <w:color w:val="auto"/>
          <w:sz w:val="22"/>
          <w:szCs w:val="22"/>
        </w:rPr>
      </w:pPr>
      <w:r w:rsidRPr="00EB1C84">
        <w:rPr>
          <w:rFonts w:cstheme="majorHAnsi"/>
          <w:color w:val="auto"/>
          <w:sz w:val="22"/>
          <w:szCs w:val="22"/>
        </w:rPr>
        <w:t xml:space="preserve">The proposals are spread across 6 panel areas </w:t>
      </w:r>
      <w:r w:rsidR="00635F66">
        <w:rPr>
          <w:rFonts w:cstheme="majorHAnsi"/>
          <w:color w:val="auto"/>
          <w:sz w:val="22"/>
          <w:szCs w:val="22"/>
        </w:rPr>
        <w:t xml:space="preserve">(Labelled A to F) </w:t>
      </w:r>
      <w:r w:rsidR="00DC5014">
        <w:rPr>
          <w:rFonts w:cstheme="majorHAnsi"/>
          <w:color w:val="auto"/>
          <w:sz w:val="22"/>
          <w:szCs w:val="22"/>
        </w:rPr>
        <w:t xml:space="preserve">over 490 hectares </w:t>
      </w:r>
      <w:r w:rsidRPr="00EB1C84">
        <w:rPr>
          <w:rFonts w:cstheme="majorHAnsi"/>
          <w:color w:val="auto"/>
          <w:sz w:val="22"/>
          <w:szCs w:val="22"/>
        </w:rPr>
        <w:t>an</w:t>
      </w:r>
      <w:r w:rsidR="00635F66">
        <w:rPr>
          <w:rFonts w:cstheme="majorHAnsi"/>
          <w:color w:val="auto"/>
          <w:sz w:val="22"/>
          <w:szCs w:val="22"/>
        </w:rPr>
        <w:t>d</w:t>
      </w:r>
      <w:r w:rsidRPr="00EB1C84">
        <w:rPr>
          <w:rFonts w:cstheme="majorHAnsi"/>
          <w:color w:val="auto"/>
          <w:sz w:val="22"/>
          <w:szCs w:val="22"/>
        </w:rPr>
        <w:t xml:space="preserve"> include a battery energy storage system</w:t>
      </w:r>
      <w:r w:rsidR="00635F66">
        <w:rPr>
          <w:rFonts w:cstheme="majorHAnsi"/>
          <w:color w:val="auto"/>
          <w:sz w:val="22"/>
          <w:szCs w:val="22"/>
        </w:rPr>
        <w:t>,</w:t>
      </w:r>
      <w:r w:rsidRPr="00EB1C84">
        <w:rPr>
          <w:rFonts w:cstheme="majorHAnsi"/>
          <w:color w:val="auto"/>
          <w:sz w:val="22"/>
          <w:szCs w:val="22"/>
        </w:rPr>
        <w:t xml:space="preserve"> a new on</w:t>
      </w:r>
      <w:r w:rsidR="009C4FEA">
        <w:rPr>
          <w:rFonts w:cstheme="majorHAnsi"/>
          <w:color w:val="auto"/>
          <w:sz w:val="22"/>
          <w:szCs w:val="22"/>
        </w:rPr>
        <w:t>-</w:t>
      </w:r>
      <w:r w:rsidRPr="00EB1C84">
        <w:rPr>
          <w:rFonts w:cstheme="majorHAnsi"/>
          <w:color w:val="auto"/>
          <w:sz w:val="22"/>
          <w:szCs w:val="22"/>
        </w:rPr>
        <w:t xml:space="preserve">site substation and up to 31 kilometres of underground cabling to connect panel areas to the </w:t>
      </w:r>
      <w:r w:rsidR="00C652A6" w:rsidRPr="00EB1C84">
        <w:rPr>
          <w:rFonts w:cstheme="majorHAnsi"/>
          <w:color w:val="auto"/>
          <w:sz w:val="22"/>
          <w:szCs w:val="22"/>
        </w:rPr>
        <w:t>on-site</w:t>
      </w:r>
      <w:r w:rsidRPr="00EB1C84">
        <w:rPr>
          <w:rFonts w:cstheme="majorHAnsi"/>
          <w:color w:val="auto"/>
          <w:sz w:val="22"/>
          <w:szCs w:val="22"/>
        </w:rPr>
        <w:t xml:space="preserve"> substation</w:t>
      </w:r>
      <w:r w:rsidR="009C4FEA">
        <w:rPr>
          <w:rFonts w:cstheme="majorHAnsi"/>
          <w:color w:val="auto"/>
          <w:sz w:val="22"/>
          <w:szCs w:val="22"/>
        </w:rPr>
        <w:t>,</w:t>
      </w:r>
      <w:r w:rsidRPr="00EB1C84">
        <w:rPr>
          <w:rFonts w:cstheme="majorHAnsi"/>
          <w:color w:val="auto"/>
          <w:sz w:val="22"/>
          <w:szCs w:val="22"/>
        </w:rPr>
        <w:t xml:space="preserve"> and to </w:t>
      </w:r>
      <w:r w:rsidR="009C4FEA">
        <w:rPr>
          <w:rFonts w:cstheme="majorHAnsi"/>
          <w:color w:val="auto"/>
          <w:sz w:val="22"/>
          <w:szCs w:val="22"/>
        </w:rPr>
        <w:t xml:space="preserve">then </w:t>
      </w:r>
      <w:r w:rsidRPr="00EB1C84">
        <w:rPr>
          <w:rFonts w:cstheme="majorHAnsi"/>
          <w:color w:val="auto"/>
          <w:sz w:val="22"/>
          <w:szCs w:val="22"/>
        </w:rPr>
        <w:t>connect the on</w:t>
      </w:r>
      <w:r w:rsidR="009C4FEA">
        <w:rPr>
          <w:rFonts w:cstheme="majorHAnsi"/>
          <w:color w:val="auto"/>
          <w:sz w:val="22"/>
          <w:szCs w:val="22"/>
        </w:rPr>
        <w:t>-</w:t>
      </w:r>
      <w:r w:rsidRPr="00EB1C84">
        <w:rPr>
          <w:rFonts w:cstheme="majorHAnsi"/>
          <w:color w:val="auto"/>
          <w:sz w:val="22"/>
          <w:szCs w:val="22"/>
        </w:rPr>
        <w:t>site substation to the Norton substation</w:t>
      </w:r>
      <w:r w:rsidR="009C4FEA">
        <w:rPr>
          <w:rFonts w:cstheme="majorHAnsi"/>
          <w:color w:val="auto"/>
          <w:sz w:val="22"/>
          <w:szCs w:val="22"/>
        </w:rPr>
        <w:t xml:space="preserve"> in Stockton</w:t>
      </w:r>
      <w:r w:rsidR="00EF3F97" w:rsidRPr="00EB1C84">
        <w:rPr>
          <w:rFonts w:cstheme="majorHAnsi"/>
          <w:color w:val="auto"/>
          <w:sz w:val="22"/>
          <w:szCs w:val="22"/>
        </w:rPr>
        <w:t xml:space="preserve">. In </w:t>
      </w:r>
      <w:r w:rsidR="00C652A6" w:rsidRPr="00EB1C84">
        <w:rPr>
          <w:rFonts w:cstheme="majorHAnsi"/>
          <w:color w:val="auto"/>
          <w:sz w:val="22"/>
          <w:szCs w:val="22"/>
        </w:rPr>
        <w:t>addition,</w:t>
      </w:r>
      <w:r w:rsidR="00EF3F97" w:rsidRPr="00EB1C84">
        <w:rPr>
          <w:rFonts w:cstheme="majorHAnsi"/>
          <w:color w:val="auto"/>
          <w:sz w:val="22"/>
          <w:szCs w:val="22"/>
        </w:rPr>
        <w:t xml:space="preserve"> a range of supporting infrastructure</w:t>
      </w:r>
      <w:r w:rsidR="00E63D7F">
        <w:rPr>
          <w:rFonts w:cstheme="majorHAnsi"/>
          <w:color w:val="auto"/>
          <w:sz w:val="22"/>
          <w:szCs w:val="22"/>
        </w:rPr>
        <w:t xml:space="preserve"> is proposed</w:t>
      </w:r>
      <w:r w:rsidR="0094095C">
        <w:rPr>
          <w:rFonts w:cstheme="majorHAnsi"/>
          <w:color w:val="auto"/>
          <w:sz w:val="22"/>
          <w:szCs w:val="22"/>
        </w:rPr>
        <w:t>. T</w:t>
      </w:r>
      <w:r w:rsidR="009B3C14" w:rsidRPr="00EB1C84">
        <w:rPr>
          <w:rFonts w:cstheme="majorHAnsi"/>
          <w:color w:val="auto"/>
          <w:sz w:val="22"/>
          <w:szCs w:val="22"/>
        </w:rPr>
        <w:t xml:space="preserve">he principal components of </w:t>
      </w:r>
      <w:r w:rsidR="00E63D7F">
        <w:rPr>
          <w:rFonts w:cstheme="majorHAnsi"/>
          <w:color w:val="auto"/>
          <w:sz w:val="22"/>
          <w:szCs w:val="22"/>
        </w:rPr>
        <w:t xml:space="preserve">which are the </w:t>
      </w:r>
      <w:r w:rsidR="009B3C14" w:rsidRPr="00EB1C84">
        <w:rPr>
          <w:rFonts w:cstheme="majorHAnsi"/>
          <w:color w:val="auto"/>
          <w:sz w:val="22"/>
          <w:szCs w:val="22"/>
        </w:rPr>
        <w:t>following:</w:t>
      </w:r>
      <w:r w:rsidR="0094095C">
        <w:rPr>
          <w:rFonts w:cstheme="majorHAnsi"/>
          <w:color w:val="auto"/>
          <w:sz w:val="22"/>
          <w:szCs w:val="22"/>
        </w:rPr>
        <w:t>-</w:t>
      </w:r>
      <w:r w:rsidR="009B3C14" w:rsidRPr="00EB1C84">
        <w:rPr>
          <w:rFonts w:cstheme="majorHAnsi"/>
          <w:color w:val="auto"/>
          <w:sz w:val="22"/>
          <w:szCs w:val="22"/>
        </w:rPr>
        <w:t xml:space="preserve"> </w:t>
      </w:r>
    </w:p>
    <w:p w14:paraId="1A07DD1F" w14:textId="09C31DC2" w:rsidR="009B3C14" w:rsidRPr="00EB1C84" w:rsidRDefault="009B3C14" w:rsidP="00155563">
      <w:pPr>
        <w:pStyle w:val="Heading2"/>
        <w:numPr>
          <w:ilvl w:val="1"/>
          <w:numId w:val="6"/>
        </w:numPr>
        <w:spacing w:line="360" w:lineRule="auto"/>
        <w:jc w:val="both"/>
        <w:rPr>
          <w:rFonts w:cstheme="majorHAnsi"/>
          <w:color w:val="auto"/>
          <w:sz w:val="22"/>
          <w:szCs w:val="22"/>
        </w:rPr>
      </w:pPr>
      <w:r w:rsidRPr="00EB1C84">
        <w:rPr>
          <w:rFonts w:cstheme="majorHAnsi"/>
          <w:color w:val="auto"/>
          <w:sz w:val="22"/>
          <w:szCs w:val="22"/>
        </w:rPr>
        <w:t xml:space="preserve">PV </w:t>
      </w:r>
      <w:r w:rsidR="00E63D7F" w:rsidRPr="00EB1C84">
        <w:rPr>
          <w:rFonts w:cstheme="majorHAnsi"/>
          <w:color w:val="auto"/>
          <w:sz w:val="22"/>
          <w:szCs w:val="22"/>
        </w:rPr>
        <w:t>modules.</w:t>
      </w:r>
      <w:r w:rsidRPr="00EB1C84">
        <w:rPr>
          <w:rFonts w:cstheme="majorHAnsi"/>
          <w:color w:val="auto"/>
          <w:sz w:val="22"/>
          <w:szCs w:val="22"/>
        </w:rPr>
        <w:t xml:space="preserve"> </w:t>
      </w:r>
    </w:p>
    <w:p w14:paraId="3ABAB059" w14:textId="05262174" w:rsidR="009B3C14" w:rsidRPr="00EB1C84" w:rsidRDefault="009B3C14" w:rsidP="00155563">
      <w:pPr>
        <w:pStyle w:val="Heading2"/>
        <w:numPr>
          <w:ilvl w:val="1"/>
          <w:numId w:val="6"/>
        </w:numPr>
        <w:spacing w:line="360" w:lineRule="auto"/>
        <w:jc w:val="both"/>
        <w:rPr>
          <w:rFonts w:cstheme="majorHAnsi"/>
          <w:color w:val="auto"/>
          <w:sz w:val="22"/>
          <w:szCs w:val="22"/>
        </w:rPr>
      </w:pPr>
      <w:r w:rsidRPr="00EB1C84">
        <w:rPr>
          <w:rFonts w:cstheme="majorHAnsi"/>
          <w:color w:val="auto"/>
          <w:sz w:val="22"/>
          <w:szCs w:val="22"/>
        </w:rPr>
        <w:t xml:space="preserve">Mounting </w:t>
      </w:r>
      <w:r w:rsidR="00E63D7F" w:rsidRPr="00EB1C84">
        <w:rPr>
          <w:rFonts w:cstheme="majorHAnsi"/>
          <w:color w:val="auto"/>
          <w:sz w:val="22"/>
          <w:szCs w:val="22"/>
        </w:rPr>
        <w:t>structures.</w:t>
      </w:r>
      <w:r w:rsidRPr="00EB1C84">
        <w:rPr>
          <w:rFonts w:cstheme="majorHAnsi"/>
          <w:color w:val="auto"/>
          <w:sz w:val="22"/>
          <w:szCs w:val="22"/>
        </w:rPr>
        <w:t xml:space="preserve"> </w:t>
      </w:r>
    </w:p>
    <w:p w14:paraId="270C281E" w14:textId="07842950" w:rsidR="009B3C14" w:rsidRPr="00EB1C84" w:rsidRDefault="00E63D7F" w:rsidP="00155563">
      <w:pPr>
        <w:pStyle w:val="Heading2"/>
        <w:numPr>
          <w:ilvl w:val="1"/>
          <w:numId w:val="6"/>
        </w:numPr>
        <w:spacing w:line="360" w:lineRule="auto"/>
        <w:jc w:val="both"/>
        <w:rPr>
          <w:rFonts w:cstheme="majorHAnsi"/>
          <w:color w:val="auto"/>
          <w:sz w:val="22"/>
          <w:szCs w:val="22"/>
        </w:rPr>
      </w:pPr>
      <w:r w:rsidRPr="00EB1C84">
        <w:rPr>
          <w:rFonts w:cstheme="majorHAnsi"/>
          <w:color w:val="auto"/>
          <w:sz w:val="22"/>
          <w:szCs w:val="22"/>
        </w:rPr>
        <w:t>Invertors.</w:t>
      </w:r>
      <w:r w:rsidR="009B3C14" w:rsidRPr="00EB1C84">
        <w:rPr>
          <w:rFonts w:cstheme="majorHAnsi"/>
          <w:color w:val="auto"/>
          <w:sz w:val="22"/>
          <w:szCs w:val="22"/>
        </w:rPr>
        <w:t xml:space="preserve"> </w:t>
      </w:r>
    </w:p>
    <w:p w14:paraId="186BBBF3" w14:textId="3A32A374" w:rsidR="009B3C14" w:rsidRPr="00EB1C84" w:rsidRDefault="00E63D7F" w:rsidP="00155563">
      <w:pPr>
        <w:pStyle w:val="Heading2"/>
        <w:numPr>
          <w:ilvl w:val="1"/>
          <w:numId w:val="6"/>
        </w:numPr>
        <w:spacing w:line="360" w:lineRule="auto"/>
        <w:jc w:val="both"/>
        <w:rPr>
          <w:rFonts w:cstheme="majorHAnsi"/>
          <w:color w:val="auto"/>
          <w:sz w:val="22"/>
          <w:szCs w:val="22"/>
        </w:rPr>
      </w:pPr>
      <w:r w:rsidRPr="00EB1C84">
        <w:rPr>
          <w:rFonts w:cstheme="majorHAnsi"/>
          <w:color w:val="auto"/>
          <w:sz w:val="22"/>
          <w:szCs w:val="22"/>
        </w:rPr>
        <w:t>Transformers.</w:t>
      </w:r>
      <w:r w:rsidR="009B3C14" w:rsidRPr="00EB1C84">
        <w:rPr>
          <w:rFonts w:cstheme="majorHAnsi"/>
          <w:color w:val="auto"/>
          <w:sz w:val="22"/>
          <w:szCs w:val="22"/>
        </w:rPr>
        <w:t xml:space="preserve"> </w:t>
      </w:r>
    </w:p>
    <w:p w14:paraId="2B82DC85" w14:textId="304ABDE3" w:rsidR="00D7326B" w:rsidRPr="00EB1C84" w:rsidRDefault="00E63D7F" w:rsidP="00155563">
      <w:pPr>
        <w:pStyle w:val="Heading2"/>
        <w:numPr>
          <w:ilvl w:val="1"/>
          <w:numId w:val="6"/>
        </w:numPr>
        <w:spacing w:line="360" w:lineRule="auto"/>
        <w:jc w:val="both"/>
        <w:rPr>
          <w:rFonts w:cstheme="majorHAnsi"/>
          <w:color w:val="auto"/>
          <w:sz w:val="22"/>
          <w:szCs w:val="22"/>
        </w:rPr>
      </w:pPr>
      <w:r w:rsidRPr="00EB1C84">
        <w:rPr>
          <w:rFonts w:cstheme="majorHAnsi"/>
          <w:color w:val="auto"/>
          <w:sz w:val="22"/>
          <w:szCs w:val="22"/>
        </w:rPr>
        <w:t>Switchgear.</w:t>
      </w:r>
      <w:r w:rsidR="009B3C14" w:rsidRPr="00EB1C84">
        <w:rPr>
          <w:rFonts w:cstheme="majorHAnsi"/>
          <w:color w:val="auto"/>
          <w:sz w:val="22"/>
          <w:szCs w:val="22"/>
        </w:rPr>
        <w:t xml:space="preserve"> </w:t>
      </w:r>
    </w:p>
    <w:p w14:paraId="046971F5" w14:textId="22791F53" w:rsidR="009B3C14" w:rsidRPr="00EB1C84" w:rsidRDefault="009B3C14" w:rsidP="00155563">
      <w:pPr>
        <w:pStyle w:val="Heading2"/>
        <w:numPr>
          <w:ilvl w:val="1"/>
          <w:numId w:val="6"/>
        </w:numPr>
        <w:spacing w:line="360" w:lineRule="auto"/>
        <w:jc w:val="both"/>
        <w:rPr>
          <w:rFonts w:cstheme="majorHAnsi"/>
          <w:color w:val="auto"/>
          <w:sz w:val="22"/>
          <w:szCs w:val="22"/>
        </w:rPr>
      </w:pPr>
      <w:r w:rsidRPr="00EB1C84">
        <w:rPr>
          <w:rFonts w:cstheme="majorHAnsi"/>
          <w:color w:val="auto"/>
          <w:sz w:val="22"/>
          <w:szCs w:val="22"/>
        </w:rPr>
        <w:t xml:space="preserve">Onsite substation and ancillary </w:t>
      </w:r>
      <w:r w:rsidR="00E63D7F" w:rsidRPr="00EB1C84">
        <w:rPr>
          <w:rFonts w:cstheme="majorHAnsi"/>
          <w:color w:val="auto"/>
          <w:sz w:val="22"/>
          <w:szCs w:val="22"/>
        </w:rPr>
        <w:t>buildings.</w:t>
      </w:r>
      <w:r w:rsidRPr="00EB1C84">
        <w:rPr>
          <w:rFonts w:cstheme="majorHAnsi"/>
          <w:color w:val="auto"/>
          <w:sz w:val="22"/>
          <w:szCs w:val="22"/>
        </w:rPr>
        <w:t xml:space="preserve"> </w:t>
      </w:r>
    </w:p>
    <w:p w14:paraId="4364E50D" w14:textId="0B338E0C" w:rsidR="00EB1C84" w:rsidRPr="00EB1C84" w:rsidRDefault="009B3C14" w:rsidP="00155563">
      <w:pPr>
        <w:pStyle w:val="Heading2"/>
        <w:numPr>
          <w:ilvl w:val="1"/>
          <w:numId w:val="6"/>
        </w:numPr>
        <w:spacing w:line="360" w:lineRule="auto"/>
        <w:jc w:val="both"/>
        <w:rPr>
          <w:rFonts w:cstheme="majorHAnsi"/>
          <w:color w:val="auto"/>
          <w:sz w:val="22"/>
          <w:szCs w:val="22"/>
        </w:rPr>
      </w:pPr>
      <w:r w:rsidRPr="00EB1C84">
        <w:rPr>
          <w:rFonts w:cstheme="majorHAnsi"/>
          <w:color w:val="auto"/>
          <w:sz w:val="22"/>
          <w:szCs w:val="22"/>
        </w:rPr>
        <w:t xml:space="preserve">Low voltage distribution </w:t>
      </w:r>
      <w:r w:rsidR="00E63D7F" w:rsidRPr="00EB1C84">
        <w:rPr>
          <w:rFonts w:cstheme="majorHAnsi"/>
          <w:color w:val="auto"/>
          <w:sz w:val="22"/>
          <w:szCs w:val="22"/>
        </w:rPr>
        <w:t>cables.</w:t>
      </w:r>
      <w:r w:rsidRPr="00EB1C84">
        <w:rPr>
          <w:rFonts w:cstheme="majorHAnsi"/>
          <w:color w:val="auto"/>
          <w:sz w:val="22"/>
          <w:szCs w:val="22"/>
        </w:rPr>
        <w:t xml:space="preserve"> </w:t>
      </w:r>
    </w:p>
    <w:p w14:paraId="6F7B818F" w14:textId="4E85E85D" w:rsidR="009B3C14" w:rsidRPr="00EB1C84" w:rsidRDefault="009B3C14" w:rsidP="00155563">
      <w:pPr>
        <w:pStyle w:val="Heading2"/>
        <w:numPr>
          <w:ilvl w:val="1"/>
          <w:numId w:val="6"/>
        </w:numPr>
        <w:spacing w:line="360" w:lineRule="auto"/>
        <w:jc w:val="both"/>
        <w:rPr>
          <w:rFonts w:cstheme="majorHAnsi"/>
          <w:color w:val="auto"/>
          <w:sz w:val="22"/>
          <w:szCs w:val="22"/>
        </w:rPr>
      </w:pPr>
      <w:r w:rsidRPr="00EB1C84">
        <w:rPr>
          <w:rFonts w:cstheme="majorHAnsi"/>
          <w:color w:val="auto"/>
          <w:sz w:val="22"/>
          <w:szCs w:val="22"/>
        </w:rPr>
        <w:t xml:space="preserve">Grid connection </w:t>
      </w:r>
      <w:r w:rsidR="00E63D7F" w:rsidRPr="00EB1C84">
        <w:rPr>
          <w:rFonts w:cstheme="majorHAnsi"/>
          <w:color w:val="auto"/>
          <w:sz w:val="22"/>
          <w:szCs w:val="22"/>
        </w:rPr>
        <w:t>cables.</w:t>
      </w:r>
      <w:r w:rsidRPr="00EB1C84">
        <w:rPr>
          <w:rFonts w:cstheme="majorHAnsi"/>
          <w:color w:val="auto"/>
          <w:sz w:val="22"/>
          <w:szCs w:val="22"/>
        </w:rPr>
        <w:t xml:space="preserve"> </w:t>
      </w:r>
    </w:p>
    <w:p w14:paraId="702650B2" w14:textId="62BB4E80" w:rsidR="009B3C14" w:rsidRPr="00EB1C84" w:rsidRDefault="009B3C14" w:rsidP="00155563">
      <w:pPr>
        <w:pStyle w:val="Heading2"/>
        <w:numPr>
          <w:ilvl w:val="1"/>
          <w:numId w:val="6"/>
        </w:numPr>
        <w:spacing w:line="360" w:lineRule="auto"/>
        <w:jc w:val="both"/>
        <w:rPr>
          <w:rFonts w:cstheme="majorHAnsi"/>
          <w:color w:val="auto"/>
          <w:sz w:val="22"/>
          <w:szCs w:val="22"/>
        </w:rPr>
      </w:pPr>
      <w:r w:rsidRPr="00EB1C84">
        <w:rPr>
          <w:rFonts w:cstheme="majorHAnsi"/>
          <w:color w:val="auto"/>
          <w:sz w:val="22"/>
          <w:szCs w:val="22"/>
        </w:rPr>
        <w:t xml:space="preserve">Fencing, security and ancillary </w:t>
      </w:r>
      <w:r w:rsidR="00E63D7F" w:rsidRPr="00EB1C84">
        <w:rPr>
          <w:rFonts w:cstheme="majorHAnsi"/>
          <w:color w:val="auto"/>
          <w:sz w:val="22"/>
          <w:szCs w:val="22"/>
        </w:rPr>
        <w:t>infrastructure.</w:t>
      </w:r>
      <w:r w:rsidRPr="00EB1C84">
        <w:rPr>
          <w:rFonts w:cstheme="majorHAnsi"/>
          <w:color w:val="auto"/>
          <w:sz w:val="22"/>
          <w:szCs w:val="22"/>
        </w:rPr>
        <w:t xml:space="preserve"> </w:t>
      </w:r>
    </w:p>
    <w:p w14:paraId="103B6640" w14:textId="4AB34E3D" w:rsidR="00BC5F33" w:rsidRPr="00EB1C84" w:rsidRDefault="009B3C14" w:rsidP="00155563">
      <w:pPr>
        <w:pStyle w:val="Heading2"/>
        <w:numPr>
          <w:ilvl w:val="1"/>
          <w:numId w:val="7"/>
        </w:numPr>
        <w:spacing w:line="360" w:lineRule="auto"/>
        <w:jc w:val="both"/>
        <w:rPr>
          <w:rFonts w:cstheme="majorHAnsi"/>
          <w:color w:val="auto"/>
          <w:sz w:val="22"/>
          <w:szCs w:val="22"/>
        </w:rPr>
      </w:pPr>
      <w:r w:rsidRPr="00EB1C84">
        <w:rPr>
          <w:rFonts w:cstheme="majorHAnsi"/>
          <w:color w:val="auto"/>
          <w:sz w:val="22"/>
          <w:szCs w:val="22"/>
        </w:rPr>
        <w:t>Access tracks</w:t>
      </w:r>
      <w:r w:rsidR="00EB1C84" w:rsidRPr="00EB1C84">
        <w:rPr>
          <w:rFonts w:cstheme="majorHAnsi"/>
          <w:color w:val="auto"/>
          <w:sz w:val="22"/>
          <w:szCs w:val="22"/>
        </w:rPr>
        <w:t>.</w:t>
      </w:r>
    </w:p>
    <w:p w14:paraId="22460878" w14:textId="6AE00186" w:rsidR="001D42E2" w:rsidRPr="001D42E2" w:rsidRDefault="007A7658" w:rsidP="001D42E2">
      <w:pPr>
        <w:pStyle w:val="Heading2"/>
        <w:spacing w:line="360" w:lineRule="auto"/>
        <w:rPr>
          <w:color w:val="auto"/>
          <w:sz w:val="22"/>
          <w:szCs w:val="22"/>
        </w:rPr>
      </w:pPr>
      <w:r>
        <w:rPr>
          <w:color w:val="auto"/>
          <w:sz w:val="22"/>
          <w:szCs w:val="22"/>
        </w:rPr>
        <w:t>The proposal affects l</w:t>
      </w:r>
      <w:r w:rsidR="001D42E2" w:rsidRPr="001D42E2">
        <w:rPr>
          <w:color w:val="auto"/>
          <w:sz w:val="22"/>
          <w:szCs w:val="22"/>
        </w:rPr>
        <w:t>and across neighbouring sites between Darlington, Newton Aycliffe and Stockton-on-Tees, in and around the villages of Bishopton, Great Stainton, Little Stainton, Brafferton, Whitton, Stillington, Sadberge, Carlton, and Redmarshall.</w:t>
      </w:r>
    </w:p>
    <w:p w14:paraId="59ECD55D" w14:textId="4B94751A" w:rsidR="005711B2" w:rsidRDefault="005711B2" w:rsidP="00127753">
      <w:pPr>
        <w:pStyle w:val="Bullet1"/>
      </w:pPr>
    </w:p>
    <w:p w14:paraId="55BD16C4" w14:textId="440FE3DA" w:rsidR="004545AA" w:rsidRDefault="00BA0E14" w:rsidP="00127753">
      <w:pPr>
        <w:pStyle w:val="Bullet1"/>
      </w:pPr>
      <w:r w:rsidRPr="00BA0E14">
        <w:rPr>
          <w:noProof/>
        </w:rPr>
        <w:drawing>
          <wp:inline distT="0" distB="0" distL="0" distR="0" wp14:anchorId="7CE2EF7C" wp14:editId="11AF2F64">
            <wp:extent cx="6078855" cy="4291432"/>
            <wp:effectExtent l="0" t="0" r="0" b="0"/>
            <wp:docPr id="1353394439" name="Picture 1" descr="A map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94439" name="Picture 1" descr="A map with different colored areas&#10;&#10;Description automatically generated"/>
                    <pic:cNvPicPr/>
                  </pic:nvPicPr>
                  <pic:blipFill>
                    <a:blip r:embed="rId9"/>
                    <a:stretch>
                      <a:fillRect/>
                    </a:stretch>
                  </pic:blipFill>
                  <pic:spPr>
                    <a:xfrm>
                      <a:off x="0" y="0"/>
                      <a:ext cx="6101022" cy="4307081"/>
                    </a:xfrm>
                    <a:prstGeom prst="rect">
                      <a:avLst/>
                    </a:prstGeom>
                  </pic:spPr>
                </pic:pic>
              </a:graphicData>
            </a:graphic>
          </wp:inline>
        </w:drawing>
      </w:r>
    </w:p>
    <w:p w14:paraId="0DA9CD16" w14:textId="77D35F41" w:rsidR="006654CE" w:rsidRPr="005711B2" w:rsidRDefault="004545AA" w:rsidP="004545AA">
      <w:pPr>
        <w:pStyle w:val="Caption"/>
        <w:jc w:val="both"/>
      </w:pPr>
      <w:r>
        <w:t xml:space="preserve">Figure </w:t>
      </w:r>
      <w:r>
        <w:fldChar w:fldCharType="begin"/>
      </w:r>
      <w:r>
        <w:instrText xml:space="preserve"> SEQ Figure \* ARABIC </w:instrText>
      </w:r>
      <w:r>
        <w:fldChar w:fldCharType="separate"/>
      </w:r>
      <w:r w:rsidR="00572877">
        <w:rPr>
          <w:noProof/>
        </w:rPr>
        <w:t>2</w:t>
      </w:r>
      <w:r>
        <w:fldChar w:fldCharType="end"/>
      </w:r>
      <w:r>
        <w:t xml:space="preserve"> - Proposed Byers Gill Solar. Extract from RWE Document 6.3.2.1 (Fig 2.1).</w:t>
      </w:r>
    </w:p>
    <w:p w14:paraId="2DF614CE" w14:textId="77777777" w:rsidR="005711B2" w:rsidRDefault="005711B2" w:rsidP="00127753">
      <w:pPr>
        <w:pStyle w:val="Bullet1"/>
      </w:pPr>
    </w:p>
    <w:p w14:paraId="37191B7D" w14:textId="77777777" w:rsidR="0018318D" w:rsidRDefault="005711B2" w:rsidP="00127753">
      <w:pPr>
        <w:pStyle w:val="Bullet1"/>
      </w:pPr>
      <w:r>
        <w:rPr>
          <w:noProof/>
        </w:rPr>
        <w:drawing>
          <wp:inline distT="0" distB="0" distL="0" distR="0" wp14:anchorId="663E235B" wp14:editId="0623BC82">
            <wp:extent cx="5761355" cy="3152140"/>
            <wp:effectExtent l="0" t="0" r="0" b="0"/>
            <wp:docPr id="138669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152140"/>
                    </a:xfrm>
                    <a:prstGeom prst="rect">
                      <a:avLst/>
                    </a:prstGeom>
                    <a:noFill/>
                  </pic:spPr>
                </pic:pic>
              </a:graphicData>
            </a:graphic>
          </wp:inline>
        </w:drawing>
      </w:r>
    </w:p>
    <w:p w14:paraId="2289961B" w14:textId="320FBB90" w:rsidR="005711B2" w:rsidRPr="005711B2" w:rsidRDefault="0018318D" w:rsidP="0018318D">
      <w:pPr>
        <w:pStyle w:val="Caption"/>
        <w:jc w:val="both"/>
      </w:pPr>
      <w:r>
        <w:t xml:space="preserve">Figure </w:t>
      </w:r>
      <w:r>
        <w:fldChar w:fldCharType="begin"/>
      </w:r>
      <w:r>
        <w:instrText xml:space="preserve"> SEQ Figure \* ARABIC </w:instrText>
      </w:r>
      <w:r>
        <w:fldChar w:fldCharType="separate"/>
      </w:r>
      <w:r w:rsidR="00572877">
        <w:rPr>
          <w:noProof/>
        </w:rPr>
        <w:t>3</w:t>
      </w:r>
      <w:r>
        <w:fldChar w:fldCharType="end"/>
      </w:r>
      <w:r>
        <w:t xml:space="preserve"> - Extract from RWE Document 6.2.2 'Proposed Development' Ch.2 Environmental Statement.</w:t>
      </w:r>
    </w:p>
    <w:p w14:paraId="071ACD88" w14:textId="77777777" w:rsidR="00E774E0" w:rsidRDefault="0058780A" w:rsidP="0096370E">
      <w:pPr>
        <w:pStyle w:val="Heading2"/>
        <w:spacing w:line="360" w:lineRule="auto"/>
        <w:jc w:val="both"/>
        <w:rPr>
          <w:color w:val="auto"/>
          <w:sz w:val="22"/>
          <w:szCs w:val="22"/>
        </w:rPr>
      </w:pPr>
      <w:r w:rsidRPr="00E774E0">
        <w:rPr>
          <w:color w:val="auto"/>
          <w:sz w:val="22"/>
          <w:szCs w:val="22"/>
        </w:rPr>
        <w:lastRenderedPageBreak/>
        <w:t xml:space="preserve">The </w:t>
      </w:r>
      <w:r w:rsidR="007B3E5D" w:rsidRPr="00E774E0">
        <w:rPr>
          <w:color w:val="auto"/>
          <w:sz w:val="22"/>
          <w:szCs w:val="22"/>
        </w:rPr>
        <w:t>description in the A</w:t>
      </w:r>
      <w:r w:rsidRPr="00E774E0">
        <w:rPr>
          <w:color w:val="auto"/>
          <w:sz w:val="22"/>
          <w:szCs w:val="22"/>
        </w:rPr>
        <w:t xml:space="preserve">pplication </w:t>
      </w:r>
      <w:r w:rsidR="007B3E5D" w:rsidRPr="00E774E0">
        <w:rPr>
          <w:color w:val="auto"/>
          <w:sz w:val="22"/>
          <w:szCs w:val="22"/>
        </w:rPr>
        <w:t xml:space="preserve">Form itself </w:t>
      </w:r>
      <w:r w:rsidRPr="00E774E0">
        <w:rPr>
          <w:color w:val="auto"/>
          <w:sz w:val="22"/>
          <w:szCs w:val="22"/>
        </w:rPr>
        <w:t>does not limit the development to a temporary</w:t>
      </w:r>
      <w:r w:rsidR="009E2868" w:rsidRPr="00E774E0">
        <w:rPr>
          <w:color w:val="auto"/>
          <w:sz w:val="22"/>
          <w:szCs w:val="22"/>
        </w:rPr>
        <w:t xml:space="preserve"> operational period. </w:t>
      </w:r>
      <w:r w:rsidR="003A2BB0" w:rsidRPr="00E774E0">
        <w:rPr>
          <w:color w:val="auto"/>
          <w:sz w:val="22"/>
          <w:szCs w:val="22"/>
        </w:rPr>
        <w:t xml:space="preserve"> The Planning Statement describes “</w:t>
      </w:r>
      <w:r w:rsidRPr="00E774E0">
        <w:rPr>
          <w:color w:val="auto"/>
          <w:sz w:val="22"/>
          <w:szCs w:val="22"/>
        </w:rPr>
        <w:t xml:space="preserve"> </w:t>
      </w:r>
      <w:r w:rsidR="003A2BB0" w:rsidRPr="00E774E0">
        <w:rPr>
          <w:color w:val="auto"/>
          <w:sz w:val="22"/>
          <w:szCs w:val="22"/>
        </w:rPr>
        <w:t xml:space="preserve">The temporary, 40-year operational </w:t>
      </w:r>
      <w:r w:rsidR="003A2BB0" w:rsidRPr="003A2BB0">
        <w:rPr>
          <w:color w:val="auto"/>
          <w:sz w:val="22"/>
          <w:szCs w:val="22"/>
        </w:rPr>
        <w:t>period of the Proposed Development is secured via the DCO (Document Reference</w:t>
      </w:r>
      <w:r w:rsidR="00E774E0" w:rsidRPr="00E774E0">
        <w:rPr>
          <w:color w:val="auto"/>
          <w:sz w:val="22"/>
          <w:szCs w:val="22"/>
        </w:rPr>
        <w:t xml:space="preserve"> </w:t>
      </w:r>
      <w:r w:rsidR="003A2BB0" w:rsidRPr="00E774E0">
        <w:rPr>
          <w:color w:val="auto"/>
          <w:sz w:val="22"/>
          <w:szCs w:val="22"/>
        </w:rPr>
        <w:t>3.1)</w:t>
      </w:r>
      <w:r w:rsidR="00E774E0">
        <w:rPr>
          <w:color w:val="auto"/>
          <w:sz w:val="22"/>
          <w:szCs w:val="22"/>
        </w:rPr>
        <w:t>”</w:t>
      </w:r>
      <w:r w:rsidR="003A2BB0" w:rsidRPr="00E774E0">
        <w:rPr>
          <w:color w:val="auto"/>
          <w:sz w:val="22"/>
          <w:szCs w:val="22"/>
        </w:rPr>
        <w:t>.</w:t>
      </w:r>
    </w:p>
    <w:p w14:paraId="6EE3D20C" w14:textId="269AEC58" w:rsidR="008D1514" w:rsidRDefault="00E774E0" w:rsidP="00E54EB0">
      <w:pPr>
        <w:pStyle w:val="Heading2"/>
        <w:spacing w:line="360" w:lineRule="auto"/>
        <w:jc w:val="both"/>
        <w:rPr>
          <w:color w:val="auto"/>
          <w:sz w:val="22"/>
          <w:szCs w:val="22"/>
        </w:rPr>
      </w:pPr>
      <w:r w:rsidRPr="00E54EB0">
        <w:rPr>
          <w:color w:val="auto"/>
          <w:sz w:val="22"/>
          <w:szCs w:val="22"/>
        </w:rPr>
        <w:t xml:space="preserve">The </w:t>
      </w:r>
      <w:r w:rsidR="00423CB4" w:rsidRPr="00E54EB0">
        <w:rPr>
          <w:color w:val="auto"/>
          <w:sz w:val="22"/>
          <w:szCs w:val="22"/>
        </w:rPr>
        <w:t xml:space="preserve">Draft DCO sets out in Schedule 2 Part 1 Requirement 5 </w:t>
      </w:r>
      <w:r w:rsidR="00E12965" w:rsidRPr="00E54EB0">
        <w:rPr>
          <w:color w:val="auto"/>
          <w:sz w:val="22"/>
          <w:szCs w:val="22"/>
        </w:rPr>
        <w:t xml:space="preserve">that decommissioning must commence ‘no later than 40 years following the </w:t>
      </w:r>
      <w:r w:rsidR="00EB3B26" w:rsidRPr="00E54EB0">
        <w:rPr>
          <w:color w:val="auto"/>
          <w:sz w:val="22"/>
          <w:szCs w:val="22"/>
        </w:rPr>
        <w:t xml:space="preserve">date of final commissioning of the first phase of numbered work’. </w:t>
      </w:r>
      <w:r w:rsidR="00121C58" w:rsidRPr="00E54EB0">
        <w:rPr>
          <w:color w:val="auto"/>
          <w:sz w:val="22"/>
          <w:szCs w:val="22"/>
        </w:rPr>
        <w:t xml:space="preserve"> Requirement 2</w:t>
      </w:r>
      <w:r w:rsidR="00E54EB0" w:rsidRPr="00E54EB0">
        <w:rPr>
          <w:color w:val="auto"/>
          <w:sz w:val="22"/>
          <w:szCs w:val="22"/>
        </w:rPr>
        <w:t xml:space="preserve"> (4)</w:t>
      </w:r>
      <w:r w:rsidR="00121C58" w:rsidRPr="00E54EB0">
        <w:rPr>
          <w:color w:val="auto"/>
          <w:sz w:val="22"/>
          <w:szCs w:val="22"/>
        </w:rPr>
        <w:t xml:space="preserve"> </w:t>
      </w:r>
      <w:r w:rsidR="007248BB">
        <w:rPr>
          <w:color w:val="auto"/>
          <w:sz w:val="22"/>
          <w:szCs w:val="22"/>
        </w:rPr>
        <w:t>also says “</w:t>
      </w:r>
      <w:r w:rsidR="00121C58" w:rsidRPr="007248BB">
        <w:rPr>
          <w:i/>
          <w:iCs/>
          <w:color w:val="auto"/>
          <w:sz w:val="22"/>
          <w:szCs w:val="22"/>
        </w:rPr>
        <w:t>Nothing shall prevent the undertaker and the relevant planning authority agreeing from time to time to amend the written scheme setting out the proposed phases of construction</w:t>
      </w:r>
      <w:r w:rsidR="00121C58" w:rsidRPr="00E54EB0">
        <w:rPr>
          <w:color w:val="auto"/>
          <w:sz w:val="22"/>
          <w:szCs w:val="22"/>
        </w:rPr>
        <w:t>.</w:t>
      </w:r>
      <w:r w:rsidR="007248BB">
        <w:rPr>
          <w:color w:val="auto"/>
          <w:sz w:val="22"/>
          <w:szCs w:val="22"/>
        </w:rPr>
        <w:t>” BVAG would request clarity on potential timelines</w:t>
      </w:r>
      <w:r w:rsidR="002A49B1">
        <w:rPr>
          <w:color w:val="auto"/>
          <w:sz w:val="22"/>
          <w:szCs w:val="22"/>
        </w:rPr>
        <w:t xml:space="preserve"> which the Draft DCO would allow</w:t>
      </w:r>
      <w:r w:rsidR="007248BB">
        <w:rPr>
          <w:color w:val="auto"/>
          <w:sz w:val="22"/>
          <w:szCs w:val="22"/>
        </w:rPr>
        <w:t xml:space="preserve"> from consent </w:t>
      </w:r>
      <w:r w:rsidR="002A49B1">
        <w:rPr>
          <w:color w:val="auto"/>
          <w:sz w:val="22"/>
          <w:szCs w:val="22"/>
        </w:rPr>
        <w:t xml:space="preserve">to decommissioning. </w:t>
      </w:r>
    </w:p>
    <w:p w14:paraId="4FA4B066" w14:textId="4A23B5EA" w:rsidR="00FE2DB7" w:rsidRPr="001A5393" w:rsidRDefault="00FE2DB7" w:rsidP="005C2704">
      <w:pPr>
        <w:pStyle w:val="Heading2"/>
        <w:numPr>
          <w:ilvl w:val="0"/>
          <w:numId w:val="0"/>
        </w:numPr>
        <w:ind w:left="576"/>
        <w:rPr>
          <w:b/>
          <w:bCs/>
          <w:color w:val="auto"/>
          <w:sz w:val="22"/>
          <w:szCs w:val="22"/>
        </w:rPr>
      </w:pPr>
      <w:r w:rsidRPr="001A5393">
        <w:rPr>
          <w:b/>
          <w:bCs/>
          <w:color w:val="auto"/>
          <w:sz w:val="22"/>
          <w:szCs w:val="22"/>
        </w:rPr>
        <w:t>The Design Approach</w:t>
      </w:r>
    </w:p>
    <w:p w14:paraId="6A4B5C59" w14:textId="001E91C3" w:rsidR="00093E5A" w:rsidRPr="001A5393" w:rsidRDefault="00C1140C" w:rsidP="001A5393">
      <w:pPr>
        <w:pStyle w:val="Heading2"/>
        <w:jc w:val="both"/>
        <w:rPr>
          <w:color w:val="auto"/>
          <w:sz w:val="22"/>
          <w:szCs w:val="22"/>
        </w:rPr>
      </w:pPr>
      <w:r w:rsidRPr="001A5393">
        <w:rPr>
          <w:color w:val="auto"/>
          <w:sz w:val="22"/>
          <w:szCs w:val="22"/>
        </w:rPr>
        <w:t xml:space="preserve">BVAG consider that DBC’s LIR has rightly identified fundamental flaws </w:t>
      </w:r>
      <w:r w:rsidR="00127753" w:rsidRPr="001A5393">
        <w:rPr>
          <w:color w:val="auto"/>
          <w:sz w:val="22"/>
          <w:szCs w:val="22"/>
        </w:rPr>
        <w:t>in regard to</w:t>
      </w:r>
      <w:r w:rsidRPr="001A5393">
        <w:rPr>
          <w:color w:val="auto"/>
          <w:sz w:val="22"/>
          <w:szCs w:val="22"/>
        </w:rPr>
        <w:t xml:space="preserve"> the proposal. </w:t>
      </w:r>
      <w:r w:rsidR="00A82353" w:rsidRPr="001A5393">
        <w:rPr>
          <w:color w:val="auto"/>
          <w:sz w:val="22"/>
          <w:szCs w:val="22"/>
        </w:rPr>
        <w:t xml:space="preserve">Because the </w:t>
      </w:r>
      <w:r w:rsidRPr="001A5393">
        <w:rPr>
          <w:color w:val="auto"/>
          <w:sz w:val="22"/>
          <w:szCs w:val="22"/>
        </w:rPr>
        <w:t>scheme is led by gird connection</w:t>
      </w:r>
      <w:r w:rsidR="00A82353" w:rsidRPr="001A5393">
        <w:rPr>
          <w:color w:val="auto"/>
          <w:sz w:val="22"/>
          <w:szCs w:val="22"/>
        </w:rPr>
        <w:t xml:space="preserve"> availability</w:t>
      </w:r>
      <w:r w:rsidRPr="001A5393">
        <w:rPr>
          <w:color w:val="auto"/>
          <w:sz w:val="22"/>
          <w:szCs w:val="22"/>
        </w:rPr>
        <w:t xml:space="preserve"> and </w:t>
      </w:r>
      <w:r w:rsidR="00093E5A" w:rsidRPr="001A5393">
        <w:rPr>
          <w:color w:val="auto"/>
          <w:sz w:val="22"/>
          <w:szCs w:val="22"/>
        </w:rPr>
        <w:t xml:space="preserve">identifying willing </w:t>
      </w:r>
      <w:r w:rsidR="00127753" w:rsidRPr="001A5393">
        <w:rPr>
          <w:color w:val="auto"/>
          <w:sz w:val="22"/>
          <w:szCs w:val="22"/>
        </w:rPr>
        <w:t>landowners</w:t>
      </w:r>
      <w:r w:rsidR="00093E5A" w:rsidRPr="001A5393">
        <w:rPr>
          <w:color w:val="auto"/>
          <w:sz w:val="22"/>
          <w:szCs w:val="22"/>
        </w:rPr>
        <w:t xml:space="preserve">, the design and mitigation are secondary. In other </w:t>
      </w:r>
      <w:r w:rsidR="00127753" w:rsidRPr="001A5393">
        <w:rPr>
          <w:color w:val="auto"/>
          <w:sz w:val="22"/>
          <w:szCs w:val="22"/>
        </w:rPr>
        <w:t>words,</w:t>
      </w:r>
      <w:r w:rsidR="00093E5A" w:rsidRPr="001A5393">
        <w:rPr>
          <w:color w:val="auto"/>
          <w:sz w:val="22"/>
          <w:szCs w:val="22"/>
        </w:rPr>
        <w:t xml:space="preserve"> this is not the best location for a solar scheme of this scale, but a solar scheme that has been designed around the only available grid connections and willing landowners.</w:t>
      </w:r>
    </w:p>
    <w:p w14:paraId="17C07770" w14:textId="68346238" w:rsidR="006049BE" w:rsidRPr="001A5393" w:rsidRDefault="00093E5A" w:rsidP="001A5393">
      <w:pPr>
        <w:pStyle w:val="Heading2"/>
        <w:jc w:val="both"/>
        <w:rPr>
          <w:color w:val="auto"/>
          <w:sz w:val="22"/>
          <w:szCs w:val="22"/>
        </w:rPr>
      </w:pPr>
      <w:r w:rsidRPr="001A5393">
        <w:rPr>
          <w:color w:val="auto"/>
          <w:sz w:val="22"/>
          <w:szCs w:val="22"/>
        </w:rPr>
        <w:t xml:space="preserve">DBC LIR concerns are set out </w:t>
      </w:r>
      <w:r w:rsidR="006049BE" w:rsidRPr="001A5393">
        <w:rPr>
          <w:color w:val="auto"/>
          <w:sz w:val="22"/>
          <w:szCs w:val="22"/>
        </w:rPr>
        <w:t xml:space="preserve">in full in the LIR and </w:t>
      </w:r>
      <w:r w:rsidR="001A5393">
        <w:rPr>
          <w:color w:val="auto"/>
          <w:sz w:val="22"/>
          <w:szCs w:val="22"/>
        </w:rPr>
        <w:t xml:space="preserve">BVAG would like to </w:t>
      </w:r>
      <w:r w:rsidR="006049BE" w:rsidRPr="001A5393">
        <w:rPr>
          <w:color w:val="auto"/>
          <w:sz w:val="22"/>
          <w:szCs w:val="22"/>
        </w:rPr>
        <w:t>reiterat</w:t>
      </w:r>
      <w:r w:rsidR="001A5393">
        <w:rPr>
          <w:color w:val="auto"/>
          <w:sz w:val="22"/>
          <w:szCs w:val="22"/>
        </w:rPr>
        <w:t xml:space="preserve">e </w:t>
      </w:r>
      <w:r w:rsidR="006049BE" w:rsidRPr="001A5393">
        <w:rPr>
          <w:color w:val="auto"/>
          <w:sz w:val="22"/>
          <w:szCs w:val="22"/>
        </w:rPr>
        <w:t>here</w:t>
      </w:r>
      <w:r w:rsidR="001A5393">
        <w:rPr>
          <w:color w:val="auto"/>
          <w:sz w:val="22"/>
          <w:szCs w:val="22"/>
        </w:rPr>
        <w:t xml:space="preserve"> and draw to the attention of the ExA </w:t>
      </w:r>
      <w:r w:rsidR="006049BE" w:rsidRPr="001A5393">
        <w:rPr>
          <w:color w:val="auto"/>
          <w:sz w:val="22"/>
          <w:szCs w:val="22"/>
        </w:rPr>
        <w:t>:-</w:t>
      </w:r>
    </w:p>
    <w:p w14:paraId="1343EB1E" w14:textId="77777777" w:rsidR="00EA4E5A" w:rsidRDefault="00EA4E5A" w:rsidP="001A5393">
      <w:pPr>
        <w:pStyle w:val="Heading2"/>
        <w:numPr>
          <w:ilvl w:val="0"/>
          <w:numId w:val="0"/>
        </w:numPr>
        <w:shd w:val="clear" w:color="auto" w:fill="E2EFD9" w:themeFill="accent6" w:themeFillTint="33"/>
        <w:ind w:left="576"/>
        <w:jc w:val="both"/>
        <w:rPr>
          <w:color w:val="auto"/>
          <w:sz w:val="22"/>
          <w:szCs w:val="22"/>
        </w:rPr>
      </w:pPr>
      <w:r>
        <w:rPr>
          <w:color w:val="auto"/>
          <w:sz w:val="22"/>
          <w:szCs w:val="22"/>
        </w:rPr>
        <w:t xml:space="preserve">DBC LIR </w:t>
      </w:r>
      <w:r w:rsidR="006049BE" w:rsidRPr="001A5393">
        <w:rPr>
          <w:color w:val="auto"/>
          <w:sz w:val="22"/>
          <w:szCs w:val="22"/>
        </w:rPr>
        <w:t xml:space="preserve">Para </w:t>
      </w:r>
      <w:r w:rsidR="006049BE" w:rsidRPr="006049BE">
        <w:rPr>
          <w:color w:val="auto"/>
          <w:sz w:val="22"/>
          <w:szCs w:val="22"/>
        </w:rPr>
        <w:t xml:space="preserve">5.6.7 </w:t>
      </w:r>
    </w:p>
    <w:p w14:paraId="21BC220F" w14:textId="7426E59F" w:rsidR="006049BE" w:rsidRPr="006049BE" w:rsidRDefault="00EA4E5A" w:rsidP="001A5393">
      <w:pPr>
        <w:pStyle w:val="Heading2"/>
        <w:numPr>
          <w:ilvl w:val="0"/>
          <w:numId w:val="0"/>
        </w:numPr>
        <w:shd w:val="clear" w:color="auto" w:fill="E2EFD9" w:themeFill="accent6" w:themeFillTint="33"/>
        <w:ind w:left="576"/>
        <w:jc w:val="both"/>
        <w:rPr>
          <w:color w:val="auto"/>
          <w:sz w:val="22"/>
          <w:szCs w:val="22"/>
        </w:rPr>
      </w:pPr>
      <w:r>
        <w:rPr>
          <w:color w:val="auto"/>
          <w:sz w:val="22"/>
          <w:szCs w:val="22"/>
        </w:rPr>
        <w:t>“</w:t>
      </w:r>
      <w:r w:rsidR="006049BE" w:rsidRPr="006049BE">
        <w:rPr>
          <w:color w:val="auto"/>
          <w:sz w:val="22"/>
          <w:szCs w:val="22"/>
        </w:rPr>
        <w:t xml:space="preserve">It is unclear from the Design Approach Document, the ES or any other supporting document, the rationale behind the following key design principles which characterise the scheme layout for Byers Gill Solar. </w:t>
      </w:r>
    </w:p>
    <w:p w14:paraId="49736607" w14:textId="77777777" w:rsidR="006049BE" w:rsidRPr="006049BE" w:rsidRDefault="006049BE" w:rsidP="001A5393">
      <w:pPr>
        <w:pStyle w:val="Heading2"/>
        <w:numPr>
          <w:ilvl w:val="0"/>
          <w:numId w:val="0"/>
        </w:numPr>
        <w:shd w:val="clear" w:color="auto" w:fill="E2EFD9" w:themeFill="accent6" w:themeFillTint="33"/>
        <w:ind w:left="576"/>
        <w:jc w:val="both"/>
        <w:rPr>
          <w:color w:val="auto"/>
          <w:sz w:val="22"/>
          <w:szCs w:val="22"/>
        </w:rPr>
      </w:pPr>
      <w:r w:rsidRPr="006049BE">
        <w:rPr>
          <w:color w:val="auto"/>
          <w:sz w:val="22"/>
          <w:szCs w:val="22"/>
        </w:rPr>
        <w:t xml:space="preserve">a) The clustering of solar panel areas around rural settlements and their landscape setting. </w:t>
      </w:r>
    </w:p>
    <w:p w14:paraId="6B1DF1F2" w14:textId="77777777" w:rsidR="006049BE" w:rsidRPr="006049BE" w:rsidRDefault="006049BE" w:rsidP="001A5393">
      <w:pPr>
        <w:pStyle w:val="Heading2"/>
        <w:numPr>
          <w:ilvl w:val="0"/>
          <w:numId w:val="0"/>
        </w:numPr>
        <w:shd w:val="clear" w:color="auto" w:fill="E2EFD9" w:themeFill="accent6" w:themeFillTint="33"/>
        <w:ind w:left="576"/>
        <w:jc w:val="both"/>
        <w:rPr>
          <w:color w:val="auto"/>
          <w:sz w:val="22"/>
          <w:szCs w:val="22"/>
        </w:rPr>
      </w:pPr>
      <w:r w:rsidRPr="006049BE">
        <w:rPr>
          <w:color w:val="auto"/>
          <w:sz w:val="22"/>
          <w:szCs w:val="22"/>
        </w:rPr>
        <w:t xml:space="preserve">b) The clustering of solar panel areas along the most commonly used country road in the Study Area connecting local villages. </w:t>
      </w:r>
    </w:p>
    <w:p w14:paraId="76D7B983" w14:textId="77777777" w:rsidR="006049BE" w:rsidRPr="006049BE" w:rsidRDefault="006049BE" w:rsidP="001A5393">
      <w:pPr>
        <w:pStyle w:val="Heading2"/>
        <w:numPr>
          <w:ilvl w:val="0"/>
          <w:numId w:val="0"/>
        </w:numPr>
        <w:shd w:val="clear" w:color="auto" w:fill="E2EFD9" w:themeFill="accent6" w:themeFillTint="33"/>
        <w:ind w:left="576"/>
        <w:jc w:val="both"/>
        <w:rPr>
          <w:color w:val="auto"/>
          <w:sz w:val="22"/>
          <w:szCs w:val="22"/>
        </w:rPr>
      </w:pPr>
      <w:r w:rsidRPr="006049BE">
        <w:rPr>
          <w:color w:val="auto"/>
          <w:sz w:val="22"/>
          <w:szCs w:val="22"/>
        </w:rPr>
        <w:t xml:space="preserve">c) The dispersed nature of the solar panels covering a wide geographic area (25km2). </w:t>
      </w:r>
    </w:p>
    <w:p w14:paraId="4CF4C64F" w14:textId="77777777" w:rsidR="006049BE" w:rsidRPr="006049BE" w:rsidRDefault="006049BE" w:rsidP="001A5393">
      <w:pPr>
        <w:pStyle w:val="Heading2"/>
        <w:numPr>
          <w:ilvl w:val="0"/>
          <w:numId w:val="0"/>
        </w:numPr>
        <w:shd w:val="clear" w:color="auto" w:fill="E2EFD9" w:themeFill="accent6" w:themeFillTint="33"/>
        <w:ind w:left="576"/>
        <w:jc w:val="both"/>
        <w:rPr>
          <w:color w:val="auto"/>
          <w:sz w:val="22"/>
          <w:szCs w:val="22"/>
        </w:rPr>
      </w:pPr>
      <w:r w:rsidRPr="006049BE">
        <w:rPr>
          <w:color w:val="auto"/>
          <w:sz w:val="22"/>
          <w:szCs w:val="22"/>
        </w:rPr>
        <w:t xml:space="preserve">d) The limited potential for expansion of Panel Areas B and C on land regarded as less sensitive (outside the village settings) and with relatively few environmental constraints. </w:t>
      </w:r>
    </w:p>
    <w:p w14:paraId="5C745491" w14:textId="690FC70B" w:rsidR="006049BE" w:rsidRPr="001A5393" w:rsidRDefault="006049BE" w:rsidP="001A5393">
      <w:pPr>
        <w:pStyle w:val="Heading2"/>
        <w:numPr>
          <w:ilvl w:val="0"/>
          <w:numId w:val="0"/>
        </w:numPr>
        <w:shd w:val="clear" w:color="auto" w:fill="E2EFD9" w:themeFill="accent6" w:themeFillTint="33"/>
        <w:ind w:left="576"/>
        <w:jc w:val="both"/>
        <w:rPr>
          <w:color w:val="auto"/>
          <w:sz w:val="22"/>
          <w:szCs w:val="22"/>
        </w:rPr>
      </w:pPr>
      <w:r w:rsidRPr="006049BE">
        <w:rPr>
          <w:color w:val="auto"/>
          <w:sz w:val="22"/>
          <w:szCs w:val="22"/>
        </w:rPr>
        <w:t xml:space="preserve">e) The introduction of solar panels in open countryside on the edge of Bishopton with high visual amenity value due to proximity (and visual connectivity) to </w:t>
      </w:r>
      <w:r w:rsidR="00AD13C1" w:rsidRPr="001A5393">
        <w:rPr>
          <w:color w:val="auto"/>
          <w:sz w:val="22"/>
          <w:szCs w:val="22"/>
        </w:rPr>
        <w:t>i</w:t>
      </w:r>
      <w:r w:rsidRPr="001A5393">
        <w:rPr>
          <w:color w:val="auto"/>
          <w:sz w:val="22"/>
          <w:szCs w:val="22"/>
        </w:rPr>
        <w:t>mportant walking routes, residential and community properties and recreation facilities.</w:t>
      </w:r>
      <w:r w:rsidR="001A5393">
        <w:rPr>
          <w:color w:val="auto"/>
          <w:sz w:val="22"/>
          <w:szCs w:val="22"/>
        </w:rPr>
        <w:t>”</w:t>
      </w:r>
    </w:p>
    <w:p w14:paraId="4BDFAA9E" w14:textId="0FB80E3E" w:rsidR="005C2704" w:rsidRPr="001A5393" w:rsidRDefault="000709AB" w:rsidP="001A5393">
      <w:pPr>
        <w:pStyle w:val="Heading2"/>
        <w:jc w:val="both"/>
        <w:rPr>
          <w:color w:val="auto"/>
          <w:sz w:val="22"/>
          <w:szCs w:val="22"/>
        </w:rPr>
      </w:pPr>
      <w:r w:rsidRPr="001A5393">
        <w:rPr>
          <w:color w:val="auto"/>
          <w:sz w:val="22"/>
          <w:szCs w:val="22"/>
        </w:rPr>
        <w:t xml:space="preserve">DBC assessment concludes this is a ‘key weakness’ </w:t>
      </w:r>
      <w:r w:rsidR="001C798D" w:rsidRPr="001A5393">
        <w:rPr>
          <w:color w:val="auto"/>
          <w:sz w:val="22"/>
          <w:szCs w:val="22"/>
        </w:rPr>
        <w:t xml:space="preserve">in the presentation of design principles and makes it difficult to assess mitigation and enhancement measures in terms of </w:t>
      </w:r>
      <w:r w:rsidR="001A5393" w:rsidRPr="001A5393">
        <w:rPr>
          <w:color w:val="auto"/>
          <w:sz w:val="22"/>
          <w:szCs w:val="22"/>
        </w:rPr>
        <w:t xml:space="preserve">ecological infrastructure and wildlife. </w:t>
      </w:r>
      <w:r w:rsidR="00A82353" w:rsidRPr="001A5393">
        <w:rPr>
          <w:color w:val="auto"/>
          <w:sz w:val="22"/>
          <w:szCs w:val="22"/>
        </w:rPr>
        <w:t xml:space="preserve"> </w:t>
      </w:r>
    </w:p>
    <w:p w14:paraId="7CA1A3D6" w14:textId="2C2A93EB" w:rsidR="00774E02" w:rsidRDefault="008D1514" w:rsidP="008D1514">
      <w:pPr>
        <w:pStyle w:val="Heading2"/>
        <w:numPr>
          <w:ilvl w:val="0"/>
          <w:numId w:val="0"/>
        </w:numPr>
        <w:spacing w:line="360" w:lineRule="auto"/>
        <w:ind w:left="576"/>
        <w:jc w:val="both"/>
        <w:rPr>
          <w:b/>
          <w:bCs/>
          <w:color w:val="auto"/>
          <w:sz w:val="22"/>
          <w:szCs w:val="22"/>
        </w:rPr>
      </w:pPr>
      <w:r w:rsidRPr="008D1514">
        <w:rPr>
          <w:b/>
          <w:bCs/>
          <w:color w:val="auto"/>
          <w:sz w:val="22"/>
          <w:szCs w:val="22"/>
        </w:rPr>
        <w:t>RWE – the applicant</w:t>
      </w:r>
      <w:r w:rsidR="00CA468A" w:rsidRPr="008D1514">
        <w:rPr>
          <w:b/>
          <w:bCs/>
          <w:color w:val="auto"/>
          <w:sz w:val="22"/>
          <w:szCs w:val="22"/>
        </w:rPr>
        <w:t xml:space="preserve"> </w:t>
      </w:r>
    </w:p>
    <w:p w14:paraId="6B8559D3" w14:textId="28FFC426" w:rsidR="00162274" w:rsidRPr="00CC24FB" w:rsidRDefault="00794F30" w:rsidP="00CC24FB">
      <w:pPr>
        <w:pStyle w:val="Heading2"/>
        <w:spacing w:line="360" w:lineRule="auto"/>
        <w:jc w:val="both"/>
        <w:rPr>
          <w:rFonts w:cstheme="majorHAnsi"/>
          <w:color w:val="auto"/>
          <w:sz w:val="22"/>
          <w:szCs w:val="22"/>
        </w:rPr>
      </w:pPr>
      <w:r w:rsidRPr="00CC24FB">
        <w:rPr>
          <w:rFonts w:cstheme="majorHAnsi"/>
          <w:color w:val="auto"/>
          <w:sz w:val="22"/>
          <w:szCs w:val="22"/>
        </w:rPr>
        <w:t xml:space="preserve">The </w:t>
      </w:r>
      <w:r w:rsidR="001B576A" w:rsidRPr="00CC24FB">
        <w:rPr>
          <w:rFonts w:cstheme="majorHAnsi"/>
          <w:color w:val="auto"/>
          <w:sz w:val="22"/>
          <w:szCs w:val="22"/>
        </w:rPr>
        <w:t xml:space="preserve">Application </w:t>
      </w:r>
      <w:r w:rsidR="005C506B" w:rsidRPr="00CC24FB">
        <w:rPr>
          <w:rFonts w:cstheme="majorHAnsi"/>
          <w:color w:val="auto"/>
          <w:sz w:val="22"/>
          <w:szCs w:val="22"/>
        </w:rPr>
        <w:t>introduces RWE in Document ‘</w:t>
      </w:r>
      <w:r w:rsidR="00270326" w:rsidRPr="00CC24FB">
        <w:rPr>
          <w:rFonts w:cstheme="majorHAnsi"/>
          <w:color w:val="auto"/>
          <w:sz w:val="22"/>
          <w:szCs w:val="22"/>
        </w:rPr>
        <w:t>1.2 Introduction to the Application</w:t>
      </w:r>
      <w:r w:rsidR="005C506B" w:rsidRPr="00CC24FB">
        <w:rPr>
          <w:rFonts w:cstheme="majorHAnsi"/>
          <w:color w:val="auto"/>
          <w:sz w:val="22"/>
          <w:szCs w:val="22"/>
        </w:rPr>
        <w:t>’ (</w:t>
      </w:r>
      <w:r w:rsidR="00D21349" w:rsidRPr="00CC24FB">
        <w:rPr>
          <w:rFonts w:cstheme="majorHAnsi"/>
          <w:color w:val="auto"/>
          <w:sz w:val="22"/>
          <w:szCs w:val="22"/>
        </w:rPr>
        <w:t>APP-002)</w:t>
      </w:r>
      <w:r w:rsidR="00270326" w:rsidRPr="00CC24FB">
        <w:rPr>
          <w:rFonts w:cstheme="majorHAnsi"/>
          <w:color w:val="auto"/>
          <w:sz w:val="22"/>
          <w:szCs w:val="22"/>
        </w:rPr>
        <w:t xml:space="preserve"> </w:t>
      </w:r>
      <w:r w:rsidR="00A47191" w:rsidRPr="00CC24FB">
        <w:rPr>
          <w:rFonts w:cstheme="majorHAnsi"/>
          <w:color w:val="auto"/>
          <w:sz w:val="22"/>
          <w:szCs w:val="22"/>
        </w:rPr>
        <w:t>as</w:t>
      </w:r>
      <w:r w:rsidR="005C506B" w:rsidRPr="00CC24FB">
        <w:rPr>
          <w:rFonts w:cstheme="majorHAnsi"/>
          <w:color w:val="auto"/>
          <w:sz w:val="22"/>
          <w:szCs w:val="22"/>
        </w:rPr>
        <w:t xml:space="preserve"> follows:-</w:t>
      </w:r>
      <w:r w:rsidR="00B11E48" w:rsidRPr="00CC24FB">
        <w:rPr>
          <w:rFonts w:cstheme="majorHAnsi"/>
          <w:color w:val="auto"/>
          <w:sz w:val="22"/>
          <w:szCs w:val="22"/>
        </w:rPr>
        <w:t xml:space="preserve"> </w:t>
      </w:r>
    </w:p>
    <w:p w14:paraId="0C4BF057" w14:textId="6331BED0" w:rsidR="00A47191" w:rsidRPr="00CC24FB" w:rsidRDefault="00B11E48" w:rsidP="00CC24FB">
      <w:pPr>
        <w:pStyle w:val="Heading2"/>
        <w:numPr>
          <w:ilvl w:val="0"/>
          <w:numId w:val="0"/>
        </w:numPr>
        <w:spacing w:line="360" w:lineRule="auto"/>
        <w:ind w:left="576"/>
        <w:jc w:val="both"/>
        <w:rPr>
          <w:rFonts w:cstheme="majorHAnsi"/>
          <w:color w:val="auto"/>
          <w:sz w:val="22"/>
          <w:szCs w:val="22"/>
        </w:rPr>
      </w:pPr>
      <w:r w:rsidRPr="00CC24FB">
        <w:rPr>
          <w:rFonts w:cstheme="majorHAnsi"/>
          <w:color w:val="auto"/>
          <w:sz w:val="22"/>
          <w:szCs w:val="22"/>
        </w:rPr>
        <w:lastRenderedPageBreak/>
        <w:t>“</w:t>
      </w:r>
      <w:r w:rsidR="00162274" w:rsidRPr="00751E14">
        <w:rPr>
          <w:rFonts w:cstheme="majorHAnsi"/>
          <w:i/>
          <w:iCs/>
          <w:color w:val="auto"/>
          <w:sz w:val="22"/>
          <w:szCs w:val="22"/>
        </w:rPr>
        <w:t>RWE Renewables UK Solar and Storage Limited</w:t>
      </w:r>
      <w:r w:rsidR="002271ED" w:rsidRPr="00751E14">
        <w:rPr>
          <w:rFonts w:cstheme="majorHAnsi"/>
          <w:i/>
          <w:iCs/>
          <w:color w:val="auto"/>
          <w:sz w:val="22"/>
          <w:szCs w:val="22"/>
        </w:rPr>
        <w:t>…</w:t>
      </w:r>
      <w:r w:rsidR="00162274" w:rsidRPr="00751E14">
        <w:rPr>
          <w:rFonts w:cstheme="majorHAnsi"/>
          <w:i/>
          <w:iCs/>
          <w:color w:val="auto"/>
          <w:sz w:val="22"/>
          <w:szCs w:val="22"/>
        </w:rPr>
        <w:t>is a major solar energy developer, and has secured planning permission for over 1GW of solar projects since 2012. The Applicant is committed to delivering large-scale solar farms with co-located battery storage, and a</w:t>
      </w:r>
      <w:r w:rsidR="007E51DE" w:rsidRPr="00751E14">
        <w:rPr>
          <w:rFonts w:cstheme="majorHAnsi"/>
          <w:i/>
          <w:iCs/>
          <w:color w:val="auto"/>
          <w:sz w:val="22"/>
          <w:szCs w:val="22"/>
        </w:rPr>
        <w:t xml:space="preserve"> </w:t>
      </w:r>
      <w:r w:rsidR="00162274" w:rsidRPr="00751E14">
        <w:rPr>
          <w:rFonts w:cstheme="majorHAnsi"/>
          <w:i/>
          <w:iCs/>
          <w:color w:val="auto"/>
          <w:sz w:val="22"/>
          <w:szCs w:val="22"/>
        </w:rPr>
        <w:t>minimum of 50% biodiversity net gain on every project</w:t>
      </w:r>
      <w:r w:rsidR="007E51DE" w:rsidRPr="00CC24FB">
        <w:rPr>
          <w:rFonts w:cstheme="majorHAnsi"/>
          <w:color w:val="auto"/>
          <w:sz w:val="22"/>
          <w:szCs w:val="22"/>
        </w:rPr>
        <w:t>”</w:t>
      </w:r>
      <w:r w:rsidR="00162274" w:rsidRPr="00CC24FB">
        <w:rPr>
          <w:rFonts w:cstheme="majorHAnsi"/>
          <w:color w:val="auto"/>
          <w:sz w:val="22"/>
          <w:szCs w:val="22"/>
        </w:rPr>
        <w:t xml:space="preserve"> </w:t>
      </w:r>
    </w:p>
    <w:p w14:paraId="0C359515" w14:textId="00D7BD3E" w:rsidR="00F54ADE" w:rsidRDefault="00976634" w:rsidP="00CC24FB">
      <w:pPr>
        <w:pStyle w:val="Heading2"/>
        <w:spacing w:line="360" w:lineRule="auto"/>
        <w:jc w:val="both"/>
        <w:rPr>
          <w:rFonts w:cstheme="majorHAnsi"/>
          <w:color w:val="auto"/>
          <w:sz w:val="22"/>
          <w:szCs w:val="22"/>
        </w:rPr>
      </w:pPr>
      <w:r w:rsidRPr="00CC24FB">
        <w:rPr>
          <w:rFonts w:cstheme="majorHAnsi"/>
          <w:color w:val="auto"/>
          <w:sz w:val="22"/>
          <w:szCs w:val="22"/>
        </w:rPr>
        <w:t xml:space="preserve">The </w:t>
      </w:r>
      <w:r w:rsidR="00312A40">
        <w:rPr>
          <w:rFonts w:cstheme="majorHAnsi"/>
          <w:color w:val="auto"/>
          <w:sz w:val="22"/>
          <w:szCs w:val="22"/>
        </w:rPr>
        <w:t xml:space="preserve">nature and background of the </w:t>
      </w:r>
      <w:r w:rsidRPr="00CC24FB">
        <w:rPr>
          <w:rFonts w:cstheme="majorHAnsi"/>
          <w:color w:val="auto"/>
          <w:sz w:val="22"/>
          <w:szCs w:val="22"/>
        </w:rPr>
        <w:t xml:space="preserve">applicant </w:t>
      </w:r>
      <w:r w:rsidR="00751E14">
        <w:rPr>
          <w:rFonts w:cstheme="majorHAnsi"/>
          <w:color w:val="auto"/>
          <w:sz w:val="22"/>
          <w:szCs w:val="22"/>
        </w:rPr>
        <w:t xml:space="preserve">is </w:t>
      </w:r>
      <w:r w:rsidR="0056327F">
        <w:rPr>
          <w:rFonts w:cstheme="majorHAnsi"/>
          <w:color w:val="auto"/>
          <w:sz w:val="22"/>
          <w:szCs w:val="22"/>
        </w:rPr>
        <w:t xml:space="preserve">clearly </w:t>
      </w:r>
      <w:r w:rsidR="00751E14">
        <w:rPr>
          <w:rFonts w:cstheme="majorHAnsi"/>
          <w:color w:val="auto"/>
          <w:sz w:val="22"/>
          <w:szCs w:val="22"/>
        </w:rPr>
        <w:t>of relevance to the local community</w:t>
      </w:r>
      <w:r w:rsidR="00165941">
        <w:rPr>
          <w:rFonts w:cstheme="majorHAnsi"/>
          <w:color w:val="auto"/>
          <w:sz w:val="22"/>
          <w:szCs w:val="22"/>
        </w:rPr>
        <w:t xml:space="preserve">, given the </w:t>
      </w:r>
      <w:r w:rsidR="0056327F">
        <w:rPr>
          <w:rFonts w:cstheme="majorHAnsi"/>
          <w:color w:val="auto"/>
          <w:sz w:val="22"/>
          <w:szCs w:val="22"/>
        </w:rPr>
        <w:t xml:space="preserve">nature and </w:t>
      </w:r>
      <w:r w:rsidR="00312A40">
        <w:rPr>
          <w:rFonts w:cstheme="majorHAnsi"/>
          <w:color w:val="auto"/>
          <w:sz w:val="22"/>
          <w:szCs w:val="22"/>
        </w:rPr>
        <w:t xml:space="preserve">scale, </w:t>
      </w:r>
      <w:r w:rsidR="00F54ADE">
        <w:rPr>
          <w:rFonts w:cstheme="majorHAnsi"/>
          <w:color w:val="auto"/>
          <w:sz w:val="22"/>
          <w:szCs w:val="22"/>
        </w:rPr>
        <w:t xml:space="preserve">permanence and </w:t>
      </w:r>
      <w:r w:rsidR="00165941">
        <w:rPr>
          <w:rFonts w:cstheme="majorHAnsi"/>
          <w:color w:val="auto"/>
          <w:sz w:val="22"/>
          <w:szCs w:val="22"/>
        </w:rPr>
        <w:t>character of the propos</w:t>
      </w:r>
      <w:r w:rsidR="00F54ADE">
        <w:rPr>
          <w:rFonts w:cstheme="majorHAnsi"/>
          <w:color w:val="auto"/>
          <w:sz w:val="22"/>
          <w:szCs w:val="22"/>
        </w:rPr>
        <w:t>al</w:t>
      </w:r>
      <w:r w:rsidR="00165941">
        <w:rPr>
          <w:rFonts w:cstheme="majorHAnsi"/>
          <w:color w:val="auto"/>
          <w:sz w:val="22"/>
          <w:szCs w:val="22"/>
        </w:rPr>
        <w:t xml:space="preserve"> </w:t>
      </w:r>
      <w:r w:rsidR="0056327F">
        <w:rPr>
          <w:rFonts w:cstheme="majorHAnsi"/>
          <w:color w:val="auto"/>
          <w:sz w:val="22"/>
          <w:szCs w:val="22"/>
        </w:rPr>
        <w:t xml:space="preserve">which is </w:t>
      </w:r>
      <w:r w:rsidR="00312A40">
        <w:rPr>
          <w:rFonts w:cstheme="majorHAnsi"/>
          <w:color w:val="auto"/>
          <w:sz w:val="22"/>
          <w:szCs w:val="22"/>
        </w:rPr>
        <w:t>to be literally surrounding their homes and villages</w:t>
      </w:r>
      <w:r w:rsidR="0056327F">
        <w:rPr>
          <w:rFonts w:cstheme="majorHAnsi"/>
          <w:color w:val="auto"/>
          <w:sz w:val="22"/>
          <w:szCs w:val="22"/>
        </w:rPr>
        <w:t xml:space="preserve"> for miles around</w:t>
      </w:r>
      <w:r w:rsidR="00312A40">
        <w:rPr>
          <w:rFonts w:cstheme="majorHAnsi"/>
          <w:color w:val="auto"/>
          <w:sz w:val="22"/>
          <w:szCs w:val="22"/>
        </w:rPr>
        <w:t xml:space="preserve">. </w:t>
      </w:r>
    </w:p>
    <w:p w14:paraId="2BA7C288" w14:textId="1BDCEC0C" w:rsidR="00551245" w:rsidRDefault="00F54ADE" w:rsidP="00CC24FB">
      <w:pPr>
        <w:pStyle w:val="Heading2"/>
        <w:spacing w:line="360" w:lineRule="auto"/>
        <w:jc w:val="both"/>
        <w:rPr>
          <w:rFonts w:cstheme="majorHAnsi"/>
          <w:color w:val="auto"/>
          <w:sz w:val="22"/>
          <w:szCs w:val="22"/>
        </w:rPr>
      </w:pPr>
      <w:r>
        <w:rPr>
          <w:rFonts w:cstheme="majorHAnsi"/>
          <w:color w:val="auto"/>
          <w:sz w:val="22"/>
          <w:szCs w:val="22"/>
        </w:rPr>
        <w:t xml:space="preserve">The </w:t>
      </w:r>
      <w:r w:rsidR="003D24F3">
        <w:rPr>
          <w:rFonts w:cstheme="majorHAnsi"/>
          <w:color w:val="auto"/>
          <w:sz w:val="22"/>
          <w:szCs w:val="22"/>
        </w:rPr>
        <w:t xml:space="preserve">background of the potential ‘new neighbour’ </w:t>
      </w:r>
      <w:r w:rsidR="001C7CC0">
        <w:rPr>
          <w:rFonts w:cstheme="majorHAnsi"/>
          <w:color w:val="auto"/>
          <w:sz w:val="22"/>
          <w:szCs w:val="22"/>
        </w:rPr>
        <w:t xml:space="preserve">is relevant. The applicant is a part of the </w:t>
      </w:r>
      <w:r w:rsidR="00794F30" w:rsidRPr="00CC24FB">
        <w:rPr>
          <w:rFonts w:cstheme="majorHAnsi"/>
          <w:color w:val="auto"/>
          <w:sz w:val="22"/>
          <w:szCs w:val="22"/>
        </w:rPr>
        <w:t xml:space="preserve">RWE </w:t>
      </w:r>
      <w:r w:rsidR="00976634" w:rsidRPr="00CC24FB">
        <w:rPr>
          <w:rFonts w:cstheme="majorHAnsi"/>
          <w:color w:val="auto"/>
          <w:sz w:val="22"/>
          <w:szCs w:val="22"/>
        </w:rPr>
        <w:t xml:space="preserve">Group, </w:t>
      </w:r>
      <w:r w:rsidR="006B12B5">
        <w:rPr>
          <w:rFonts w:cstheme="majorHAnsi"/>
          <w:color w:val="auto"/>
          <w:sz w:val="22"/>
          <w:szCs w:val="22"/>
        </w:rPr>
        <w:t>(</w:t>
      </w:r>
      <w:r w:rsidR="000B417C">
        <w:rPr>
          <w:rFonts w:cstheme="majorHAnsi"/>
          <w:color w:val="auto"/>
          <w:sz w:val="22"/>
          <w:szCs w:val="22"/>
        </w:rPr>
        <w:t>‘</w:t>
      </w:r>
      <w:r w:rsidR="006B12B5">
        <w:rPr>
          <w:rFonts w:cstheme="majorHAnsi"/>
          <w:color w:val="auto"/>
          <w:sz w:val="22"/>
          <w:szCs w:val="22"/>
        </w:rPr>
        <w:t xml:space="preserve"> </w:t>
      </w:r>
      <w:r w:rsidR="000B417C" w:rsidRPr="001C7CC0">
        <w:rPr>
          <w:rFonts w:cstheme="majorHAnsi"/>
          <w:i/>
          <w:iCs/>
          <w:color w:val="auto"/>
          <w:sz w:val="22"/>
          <w:szCs w:val="22"/>
        </w:rPr>
        <w:t>Rheinisch-Westfälische Elektrizitätswerk’</w:t>
      </w:r>
      <w:r w:rsidR="000B417C">
        <w:rPr>
          <w:rFonts w:cstheme="majorHAnsi"/>
          <w:color w:val="auto"/>
          <w:sz w:val="22"/>
          <w:szCs w:val="22"/>
        </w:rPr>
        <w:t xml:space="preserve">) </w:t>
      </w:r>
      <w:r w:rsidR="00003540" w:rsidRPr="00CC24FB">
        <w:rPr>
          <w:rFonts w:cstheme="majorHAnsi"/>
          <w:color w:val="auto"/>
          <w:sz w:val="22"/>
          <w:szCs w:val="22"/>
        </w:rPr>
        <w:t>a German</w:t>
      </w:r>
      <w:r w:rsidR="000B417C">
        <w:rPr>
          <w:rFonts w:cstheme="majorHAnsi"/>
          <w:color w:val="auto"/>
          <w:sz w:val="22"/>
          <w:szCs w:val="22"/>
        </w:rPr>
        <w:t>-based</w:t>
      </w:r>
      <w:r w:rsidR="00003540" w:rsidRPr="00CC24FB">
        <w:rPr>
          <w:rFonts w:cstheme="majorHAnsi"/>
          <w:color w:val="auto"/>
          <w:sz w:val="22"/>
          <w:szCs w:val="22"/>
        </w:rPr>
        <w:t xml:space="preserve"> company </w:t>
      </w:r>
      <w:r w:rsidR="009A31D2">
        <w:rPr>
          <w:rFonts w:cstheme="majorHAnsi"/>
          <w:color w:val="auto"/>
          <w:sz w:val="22"/>
          <w:szCs w:val="22"/>
        </w:rPr>
        <w:t>Headquartered</w:t>
      </w:r>
      <w:r w:rsidR="001C7CC0">
        <w:rPr>
          <w:rFonts w:cstheme="majorHAnsi"/>
          <w:color w:val="auto"/>
          <w:sz w:val="22"/>
          <w:szCs w:val="22"/>
        </w:rPr>
        <w:t xml:space="preserve"> in Essen</w:t>
      </w:r>
      <w:r w:rsidR="007C62C1">
        <w:rPr>
          <w:rFonts w:cstheme="majorHAnsi"/>
          <w:color w:val="auto"/>
          <w:sz w:val="22"/>
          <w:szCs w:val="22"/>
        </w:rPr>
        <w:t>, North</w:t>
      </w:r>
      <w:r w:rsidR="00AC1B15">
        <w:rPr>
          <w:rFonts w:cstheme="majorHAnsi"/>
          <w:color w:val="auto"/>
          <w:sz w:val="22"/>
          <w:szCs w:val="22"/>
        </w:rPr>
        <w:t xml:space="preserve"> Rhine-Westphalia</w:t>
      </w:r>
      <w:r w:rsidR="001C7CC0">
        <w:rPr>
          <w:rFonts w:cstheme="majorHAnsi"/>
          <w:color w:val="auto"/>
          <w:sz w:val="22"/>
          <w:szCs w:val="22"/>
        </w:rPr>
        <w:t xml:space="preserve">. </w:t>
      </w:r>
      <w:r w:rsidR="00464970" w:rsidRPr="00CC24FB">
        <w:rPr>
          <w:rFonts w:cstheme="majorHAnsi"/>
          <w:color w:val="auto"/>
          <w:sz w:val="22"/>
          <w:szCs w:val="22"/>
        </w:rPr>
        <w:t xml:space="preserve">The company was founded in 1898 and </w:t>
      </w:r>
      <w:r w:rsidR="0049461B">
        <w:rPr>
          <w:rFonts w:cstheme="majorHAnsi"/>
          <w:color w:val="auto"/>
          <w:sz w:val="22"/>
          <w:szCs w:val="22"/>
        </w:rPr>
        <w:t xml:space="preserve">was traditionally based </w:t>
      </w:r>
      <w:r w:rsidR="00E32FE1">
        <w:rPr>
          <w:rFonts w:cstheme="majorHAnsi"/>
          <w:color w:val="auto"/>
          <w:sz w:val="22"/>
          <w:szCs w:val="22"/>
        </w:rPr>
        <w:t xml:space="preserve">around coal </w:t>
      </w:r>
      <w:r w:rsidR="00551245">
        <w:rPr>
          <w:rFonts w:cstheme="majorHAnsi"/>
          <w:color w:val="auto"/>
          <w:sz w:val="22"/>
          <w:szCs w:val="22"/>
        </w:rPr>
        <w:t>mining</w:t>
      </w:r>
      <w:r w:rsidR="0049461B">
        <w:rPr>
          <w:rFonts w:cstheme="majorHAnsi"/>
          <w:color w:val="auto"/>
          <w:sz w:val="22"/>
          <w:szCs w:val="22"/>
        </w:rPr>
        <w:t xml:space="preserve"> for which that part of Germany is well known</w:t>
      </w:r>
      <w:r w:rsidR="00464970" w:rsidRPr="00CC24FB">
        <w:rPr>
          <w:rFonts w:cstheme="majorHAnsi"/>
          <w:color w:val="auto"/>
          <w:sz w:val="22"/>
          <w:szCs w:val="22"/>
        </w:rPr>
        <w:t xml:space="preserve">. </w:t>
      </w:r>
      <w:r w:rsidR="00086186">
        <w:rPr>
          <w:rFonts w:cstheme="majorHAnsi"/>
          <w:color w:val="auto"/>
          <w:sz w:val="22"/>
          <w:szCs w:val="22"/>
        </w:rPr>
        <w:t xml:space="preserve">Over time, and surviving </w:t>
      </w:r>
      <w:r w:rsidR="0008581D">
        <w:rPr>
          <w:rFonts w:cstheme="majorHAnsi"/>
          <w:color w:val="auto"/>
          <w:sz w:val="22"/>
          <w:szCs w:val="22"/>
        </w:rPr>
        <w:t xml:space="preserve">(even thriving) in </w:t>
      </w:r>
      <w:r w:rsidR="00086186">
        <w:rPr>
          <w:rFonts w:cstheme="majorHAnsi"/>
          <w:color w:val="auto"/>
          <w:sz w:val="22"/>
          <w:szCs w:val="22"/>
        </w:rPr>
        <w:t xml:space="preserve">the </w:t>
      </w:r>
      <w:r w:rsidR="00141F88">
        <w:rPr>
          <w:rFonts w:cstheme="majorHAnsi"/>
          <w:color w:val="auto"/>
          <w:sz w:val="22"/>
          <w:szCs w:val="22"/>
        </w:rPr>
        <w:t>turbulent</w:t>
      </w:r>
      <w:r w:rsidR="00086186">
        <w:rPr>
          <w:rFonts w:cstheme="majorHAnsi"/>
          <w:color w:val="auto"/>
          <w:sz w:val="22"/>
          <w:szCs w:val="22"/>
        </w:rPr>
        <w:t xml:space="preserve"> history of 20</w:t>
      </w:r>
      <w:r w:rsidR="00086186" w:rsidRPr="00086186">
        <w:rPr>
          <w:rFonts w:cstheme="majorHAnsi"/>
          <w:color w:val="auto"/>
          <w:sz w:val="22"/>
          <w:szCs w:val="22"/>
          <w:vertAlign w:val="superscript"/>
        </w:rPr>
        <w:t>th</w:t>
      </w:r>
      <w:r w:rsidR="00086186">
        <w:rPr>
          <w:rFonts w:cstheme="majorHAnsi"/>
          <w:color w:val="auto"/>
          <w:sz w:val="22"/>
          <w:szCs w:val="22"/>
        </w:rPr>
        <w:t xml:space="preserve"> century Germany, </w:t>
      </w:r>
      <w:r w:rsidR="008411D9" w:rsidRPr="00CC24FB">
        <w:rPr>
          <w:rFonts w:cstheme="majorHAnsi"/>
          <w:color w:val="auto"/>
          <w:sz w:val="22"/>
          <w:szCs w:val="22"/>
        </w:rPr>
        <w:t xml:space="preserve">Forbes </w:t>
      </w:r>
      <w:r w:rsidR="00551245">
        <w:rPr>
          <w:rFonts w:cstheme="majorHAnsi"/>
          <w:color w:val="auto"/>
          <w:sz w:val="22"/>
          <w:szCs w:val="22"/>
        </w:rPr>
        <w:t xml:space="preserve">give a </w:t>
      </w:r>
      <w:r w:rsidR="00A14EC1" w:rsidRPr="00CC24FB">
        <w:rPr>
          <w:rFonts w:cstheme="majorHAnsi"/>
          <w:color w:val="auto"/>
          <w:sz w:val="22"/>
          <w:szCs w:val="22"/>
        </w:rPr>
        <w:t xml:space="preserve">description of </w:t>
      </w:r>
      <w:r w:rsidR="00551245">
        <w:rPr>
          <w:rFonts w:cstheme="majorHAnsi"/>
          <w:color w:val="auto"/>
          <w:sz w:val="22"/>
          <w:szCs w:val="22"/>
        </w:rPr>
        <w:t xml:space="preserve">RWE </w:t>
      </w:r>
      <w:r w:rsidR="00086186">
        <w:rPr>
          <w:rFonts w:cstheme="majorHAnsi"/>
          <w:color w:val="auto"/>
          <w:sz w:val="22"/>
          <w:szCs w:val="22"/>
        </w:rPr>
        <w:t xml:space="preserve">today </w:t>
      </w:r>
      <w:r w:rsidR="00551245">
        <w:rPr>
          <w:rFonts w:cstheme="majorHAnsi"/>
          <w:color w:val="auto"/>
          <w:sz w:val="22"/>
          <w:szCs w:val="22"/>
        </w:rPr>
        <w:t>as follows:-</w:t>
      </w:r>
    </w:p>
    <w:p w14:paraId="4AE22CD0" w14:textId="199020A6" w:rsidR="00A14EC1" w:rsidRPr="00CC24FB" w:rsidRDefault="00A14EC1" w:rsidP="00DF4BC2">
      <w:pPr>
        <w:pStyle w:val="Heading2"/>
        <w:numPr>
          <w:ilvl w:val="0"/>
          <w:numId w:val="0"/>
        </w:numPr>
        <w:spacing w:line="360" w:lineRule="auto"/>
        <w:ind w:left="576"/>
        <w:jc w:val="both"/>
        <w:rPr>
          <w:rFonts w:cstheme="majorHAnsi"/>
          <w:color w:val="auto"/>
          <w:sz w:val="22"/>
          <w:szCs w:val="22"/>
        </w:rPr>
      </w:pPr>
      <w:r w:rsidRPr="00CC24FB">
        <w:rPr>
          <w:rFonts w:cstheme="majorHAnsi"/>
          <w:color w:val="auto"/>
          <w:sz w:val="22"/>
          <w:szCs w:val="22"/>
        </w:rPr>
        <w:t>“</w:t>
      </w:r>
      <w:r w:rsidRPr="00DF4BC2">
        <w:rPr>
          <w:rFonts w:cstheme="majorHAnsi"/>
          <w:i/>
          <w:iCs/>
          <w:color w:val="auto"/>
          <w:sz w:val="22"/>
          <w:szCs w:val="22"/>
        </w:rPr>
        <w:t>It (RWE) operates through the following segments: Lignite &amp; Nuclear, European Power, Supply &amp; Trading, Operations Acquired from E.ON and innogy. The Lignite &amp; Nuclear segment covers electricity generation in Germany using lignite and nuclear power. The European Power segment comprises the electricity generation business in Germany, the U.K., the Netherlands, and Belgium using gas and hard coal power plants</w:t>
      </w:r>
      <w:r w:rsidRPr="00CC24FB">
        <w:rPr>
          <w:rFonts w:cstheme="majorHAnsi"/>
          <w:color w:val="auto"/>
          <w:sz w:val="22"/>
          <w:szCs w:val="22"/>
        </w:rPr>
        <w:t>.</w:t>
      </w:r>
      <w:r w:rsidR="006E492C" w:rsidRPr="00CC24FB">
        <w:rPr>
          <w:rFonts w:cstheme="majorHAnsi"/>
          <w:color w:val="auto"/>
          <w:sz w:val="22"/>
          <w:szCs w:val="22"/>
        </w:rPr>
        <w:t>”</w:t>
      </w:r>
      <w:r w:rsidR="001F3BC5" w:rsidRPr="00CC24FB">
        <w:rPr>
          <w:rStyle w:val="FootnoteReference"/>
          <w:rFonts w:cstheme="majorHAnsi"/>
          <w:color w:val="auto"/>
          <w:sz w:val="22"/>
          <w:szCs w:val="22"/>
        </w:rPr>
        <w:footnoteReference w:id="2"/>
      </w:r>
    </w:p>
    <w:p w14:paraId="176761B6" w14:textId="2AB9746F" w:rsidR="001F3BC5" w:rsidRPr="00CC24FB" w:rsidRDefault="001F3BC5" w:rsidP="00CC24FB">
      <w:pPr>
        <w:pStyle w:val="Heading2"/>
        <w:spacing w:line="360" w:lineRule="auto"/>
        <w:jc w:val="both"/>
        <w:rPr>
          <w:rFonts w:cstheme="majorHAnsi"/>
          <w:color w:val="auto"/>
          <w:sz w:val="22"/>
          <w:szCs w:val="22"/>
        </w:rPr>
      </w:pPr>
      <w:r w:rsidRPr="00CC24FB">
        <w:rPr>
          <w:rFonts w:cstheme="majorHAnsi"/>
          <w:color w:val="auto"/>
          <w:sz w:val="22"/>
          <w:szCs w:val="22"/>
        </w:rPr>
        <w:t xml:space="preserve">The </w:t>
      </w:r>
      <w:r w:rsidR="00FF121E">
        <w:rPr>
          <w:rFonts w:cstheme="majorHAnsi"/>
          <w:color w:val="auto"/>
          <w:sz w:val="22"/>
          <w:szCs w:val="22"/>
        </w:rPr>
        <w:t xml:space="preserve">applicant and </w:t>
      </w:r>
      <w:r w:rsidRPr="00CC24FB">
        <w:rPr>
          <w:rFonts w:cstheme="majorHAnsi"/>
          <w:color w:val="auto"/>
          <w:sz w:val="22"/>
          <w:szCs w:val="22"/>
        </w:rPr>
        <w:t xml:space="preserve">proposal </w:t>
      </w:r>
      <w:r w:rsidR="00FF121E">
        <w:rPr>
          <w:rFonts w:cstheme="majorHAnsi"/>
          <w:color w:val="auto"/>
          <w:sz w:val="22"/>
          <w:szCs w:val="22"/>
        </w:rPr>
        <w:t xml:space="preserve">at Byers Gill </w:t>
      </w:r>
      <w:r w:rsidR="00651644">
        <w:rPr>
          <w:rFonts w:cstheme="majorHAnsi"/>
          <w:color w:val="auto"/>
          <w:sz w:val="22"/>
          <w:szCs w:val="22"/>
        </w:rPr>
        <w:t>would</w:t>
      </w:r>
      <w:r w:rsidRPr="00CC24FB">
        <w:rPr>
          <w:rFonts w:cstheme="majorHAnsi"/>
          <w:color w:val="auto"/>
          <w:sz w:val="22"/>
          <w:szCs w:val="22"/>
        </w:rPr>
        <w:t xml:space="preserve"> therefore </w:t>
      </w:r>
      <w:r w:rsidR="00651644">
        <w:rPr>
          <w:rFonts w:cstheme="majorHAnsi"/>
          <w:color w:val="auto"/>
          <w:sz w:val="22"/>
          <w:szCs w:val="22"/>
        </w:rPr>
        <w:t xml:space="preserve">be </w:t>
      </w:r>
      <w:r w:rsidR="00A4129A">
        <w:rPr>
          <w:rFonts w:cstheme="majorHAnsi"/>
          <w:color w:val="auto"/>
          <w:sz w:val="22"/>
          <w:szCs w:val="22"/>
        </w:rPr>
        <w:t xml:space="preserve">a </w:t>
      </w:r>
      <w:r w:rsidR="000852D1">
        <w:rPr>
          <w:rFonts w:cstheme="majorHAnsi"/>
          <w:color w:val="auto"/>
          <w:sz w:val="22"/>
          <w:szCs w:val="22"/>
        </w:rPr>
        <w:t xml:space="preserve">component </w:t>
      </w:r>
      <w:r w:rsidRPr="00CC24FB">
        <w:rPr>
          <w:rFonts w:cstheme="majorHAnsi"/>
          <w:color w:val="auto"/>
          <w:sz w:val="22"/>
          <w:szCs w:val="22"/>
        </w:rPr>
        <w:t>of a global energy portfolio</w:t>
      </w:r>
      <w:r w:rsidR="000852D1">
        <w:rPr>
          <w:rFonts w:cstheme="majorHAnsi"/>
          <w:color w:val="auto"/>
          <w:sz w:val="22"/>
          <w:szCs w:val="22"/>
        </w:rPr>
        <w:t xml:space="preserve">, owned </w:t>
      </w:r>
      <w:r w:rsidR="00FF121E">
        <w:rPr>
          <w:rFonts w:cstheme="majorHAnsi"/>
          <w:color w:val="auto"/>
          <w:sz w:val="22"/>
          <w:szCs w:val="22"/>
        </w:rPr>
        <w:t xml:space="preserve">and controlled </w:t>
      </w:r>
      <w:r w:rsidR="000852D1">
        <w:rPr>
          <w:rFonts w:cstheme="majorHAnsi"/>
          <w:color w:val="auto"/>
          <w:sz w:val="22"/>
          <w:szCs w:val="22"/>
        </w:rPr>
        <w:t xml:space="preserve">by </w:t>
      </w:r>
      <w:r w:rsidRPr="00CC24FB">
        <w:rPr>
          <w:rFonts w:cstheme="majorHAnsi"/>
          <w:color w:val="auto"/>
          <w:sz w:val="22"/>
          <w:szCs w:val="22"/>
        </w:rPr>
        <w:t>a foreign company</w:t>
      </w:r>
      <w:r w:rsidR="00A4129A">
        <w:rPr>
          <w:rFonts w:cstheme="majorHAnsi"/>
          <w:color w:val="auto"/>
          <w:sz w:val="22"/>
          <w:szCs w:val="22"/>
        </w:rPr>
        <w:t>,</w:t>
      </w:r>
      <w:r w:rsidRPr="00CC24FB">
        <w:rPr>
          <w:rFonts w:cstheme="majorHAnsi"/>
          <w:color w:val="auto"/>
          <w:sz w:val="22"/>
          <w:szCs w:val="22"/>
        </w:rPr>
        <w:t xml:space="preserve"> </w:t>
      </w:r>
      <w:r w:rsidR="00453FC2" w:rsidRPr="00CC24FB">
        <w:rPr>
          <w:rFonts w:cstheme="majorHAnsi"/>
          <w:color w:val="auto"/>
          <w:sz w:val="22"/>
          <w:szCs w:val="22"/>
        </w:rPr>
        <w:t>which holds and operates a range of energy installations</w:t>
      </w:r>
      <w:r w:rsidR="000852D1">
        <w:rPr>
          <w:rFonts w:cstheme="majorHAnsi"/>
          <w:color w:val="auto"/>
          <w:sz w:val="22"/>
          <w:szCs w:val="22"/>
        </w:rPr>
        <w:t xml:space="preserve"> both renewable and non-renewable</w:t>
      </w:r>
      <w:r w:rsidR="009024CB">
        <w:rPr>
          <w:rFonts w:cstheme="majorHAnsi"/>
          <w:color w:val="auto"/>
          <w:sz w:val="22"/>
          <w:szCs w:val="22"/>
        </w:rPr>
        <w:t xml:space="preserve"> worldwide</w:t>
      </w:r>
      <w:r w:rsidR="00453FC2" w:rsidRPr="00CC24FB">
        <w:rPr>
          <w:rFonts w:cstheme="majorHAnsi"/>
          <w:color w:val="auto"/>
          <w:sz w:val="22"/>
          <w:szCs w:val="22"/>
        </w:rPr>
        <w:t xml:space="preserve">. </w:t>
      </w:r>
      <w:r w:rsidR="004C2B30" w:rsidRPr="00CC24FB">
        <w:rPr>
          <w:rFonts w:cstheme="majorHAnsi"/>
          <w:color w:val="auto"/>
          <w:sz w:val="22"/>
          <w:szCs w:val="22"/>
        </w:rPr>
        <w:t>Income before tax according to the company website is 3,291</w:t>
      </w:r>
      <w:r w:rsidR="00EA7715" w:rsidRPr="00CC24FB">
        <w:rPr>
          <w:rFonts w:cstheme="majorHAnsi"/>
          <w:color w:val="auto"/>
          <w:sz w:val="22"/>
          <w:szCs w:val="22"/>
        </w:rPr>
        <w:t xml:space="preserve"> million Euro</w:t>
      </w:r>
      <w:r w:rsidR="004D546B">
        <w:rPr>
          <w:rFonts w:cstheme="majorHAnsi"/>
          <w:color w:val="auto"/>
          <w:sz w:val="22"/>
          <w:szCs w:val="22"/>
        </w:rPr>
        <w:t xml:space="preserve"> which is relevant here in terms of proportionate community benefits and project viability</w:t>
      </w:r>
      <w:r w:rsidR="00EA7715" w:rsidRPr="00CC24FB">
        <w:rPr>
          <w:rFonts w:cstheme="majorHAnsi"/>
          <w:color w:val="auto"/>
          <w:sz w:val="22"/>
          <w:szCs w:val="22"/>
        </w:rPr>
        <w:t xml:space="preserve">. </w:t>
      </w:r>
      <w:r w:rsidR="00453FC2" w:rsidRPr="00CC24FB">
        <w:rPr>
          <w:rFonts w:cstheme="majorHAnsi"/>
          <w:color w:val="auto"/>
          <w:sz w:val="22"/>
          <w:szCs w:val="22"/>
        </w:rPr>
        <w:t xml:space="preserve">RWE’s key </w:t>
      </w:r>
      <w:r w:rsidR="008F5FAC" w:rsidRPr="00CC24FB">
        <w:rPr>
          <w:rFonts w:cstheme="majorHAnsi"/>
          <w:color w:val="auto"/>
          <w:sz w:val="22"/>
          <w:szCs w:val="22"/>
        </w:rPr>
        <w:t xml:space="preserve">shareholders </w:t>
      </w:r>
      <w:r w:rsidR="00617E0A" w:rsidRPr="00CC24FB">
        <w:rPr>
          <w:rFonts w:cstheme="majorHAnsi"/>
          <w:color w:val="auto"/>
          <w:sz w:val="22"/>
          <w:szCs w:val="22"/>
        </w:rPr>
        <w:t xml:space="preserve">are </w:t>
      </w:r>
      <w:r w:rsidR="001B576A" w:rsidRPr="00CC24FB">
        <w:rPr>
          <w:rFonts w:cstheme="majorHAnsi"/>
          <w:color w:val="auto"/>
          <w:sz w:val="22"/>
          <w:szCs w:val="22"/>
        </w:rPr>
        <w:t xml:space="preserve">the </w:t>
      </w:r>
      <w:r w:rsidR="00FE1A42" w:rsidRPr="00CC24FB">
        <w:rPr>
          <w:rFonts w:cstheme="majorHAnsi"/>
          <w:color w:val="auto"/>
          <w:sz w:val="22"/>
          <w:szCs w:val="22"/>
        </w:rPr>
        <w:t xml:space="preserve">Qatar </w:t>
      </w:r>
      <w:r w:rsidR="001B576A" w:rsidRPr="00CC24FB">
        <w:rPr>
          <w:rFonts w:cstheme="majorHAnsi"/>
          <w:color w:val="auto"/>
          <w:sz w:val="22"/>
          <w:szCs w:val="22"/>
        </w:rPr>
        <w:t xml:space="preserve">Government </w:t>
      </w:r>
      <w:r w:rsidR="00BB6DD8">
        <w:rPr>
          <w:rFonts w:cstheme="majorHAnsi"/>
          <w:color w:val="auto"/>
          <w:sz w:val="22"/>
          <w:szCs w:val="22"/>
        </w:rPr>
        <w:t xml:space="preserve">(Sovereign Wealth Fund) </w:t>
      </w:r>
      <w:r w:rsidR="00FE1A42" w:rsidRPr="00CC24FB">
        <w:rPr>
          <w:rFonts w:cstheme="majorHAnsi"/>
          <w:color w:val="auto"/>
          <w:sz w:val="22"/>
          <w:szCs w:val="22"/>
        </w:rPr>
        <w:t xml:space="preserve">and Black Rock Investment. </w:t>
      </w:r>
      <w:r w:rsidR="001B576A" w:rsidRPr="00CC24FB">
        <w:rPr>
          <w:rFonts w:cstheme="majorHAnsi"/>
          <w:color w:val="auto"/>
          <w:sz w:val="22"/>
          <w:szCs w:val="22"/>
        </w:rPr>
        <w:t>The diagram below illustrates the global and foreign ownership.</w:t>
      </w:r>
      <w:r w:rsidR="001B576A" w:rsidRPr="00CC24FB">
        <w:rPr>
          <w:rStyle w:val="FootnoteReference"/>
          <w:rFonts w:cstheme="majorHAnsi"/>
          <w:color w:val="auto"/>
          <w:sz w:val="22"/>
          <w:szCs w:val="22"/>
        </w:rPr>
        <w:footnoteReference w:id="3"/>
      </w:r>
    </w:p>
    <w:p w14:paraId="77980797" w14:textId="77777777" w:rsidR="001B576A" w:rsidRDefault="001B576A" w:rsidP="00127753">
      <w:pPr>
        <w:pStyle w:val="Bullet1"/>
      </w:pPr>
      <w:r w:rsidRPr="001B576A">
        <w:rPr>
          <w:noProof/>
        </w:rPr>
        <w:lastRenderedPageBreak/>
        <w:drawing>
          <wp:inline distT="0" distB="0" distL="0" distR="0" wp14:anchorId="64871C98" wp14:editId="62F657C8">
            <wp:extent cx="5344162" cy="3276600"/>
            <wp:effectExtent l="0" t="0" r="8890" b="0"/>
            <wp:docPr id="1272594497"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94497" name="Picture 1" descr="A diagram of a pie chart&#10;&#10;Description automatically generated"/>
                    <pic:cNvPicPr/>
                  </pic:nvPicPr>
                  <pic:blipFill>
                    <a:blip r:embed="rId11"/>
                    <a:stretch>
                      <a:fillRect/>
                    </a:stretch>
                  </pic:blipFill>
                  <pic:spPr>
                    <a:xfrm>
                      <a:off x="0" y="0"/>
                      <a:ext cx="5379145" cy="3298049"/>
                    </a:xfrm>
                    <a:prstGeom prst="rect">
                      <a:avLst/>
                    </a:prstGeom>
                  </pic:spPr>
                </pic:pic>
              </a:graphicData>
            </a:graphic>
          </wp:inline>
        </w:drawing>
      </w:r>
    </w:p>
    <w:p w14:paraId="1256FE0C" w14:textId="0A570F10" w:rsidR="001B576A" w:rsidRDefault="001B576A" w:rsidP="001B576A">
      <w:pPr>
        <w:pStyle w:val="Caption"/>
        <w:jc w:val="both"/>
      </w:pPr>
      <w:r>
        <w:t xml:space="preserve">Figure </w:t>
      </w:r>
      <w:r>
        <w:fldChar w:fldCharType="begin"/>
      </w:r>
      <w:r>
        <w:instrText xml:space="preserve"> SEQ Figure \* ARABIC </w:instrText>
      </w:r>
      <w:r>
        <w:fldChar w:fldCharType="separate"/>
      </w:r>
      <w:r w:rsidR="00572877">
        <w:rPr>
          <w:noProof/>
        </w:rPr>
        <w:t>4</w:t>
      </w:r>
      <w:r>
        <w:fldChar w:fldCharType="end"/>
      </w:r>
      <w:r>
        <w:t xml:space="preserve"> - Shareholding RWE Source: RWE</w:t>
      </w:r>
    </w:p>
    <w:p w14:paraId="1E71F84E" w14:textId="77777777" w:rsidR="00B134D6" w:rsidRDefault="00B134D6" w:rsidP="00B134D6">
      <w:pPr>
        <w:keepNext/>
      </w:pPr>
      <w:r>
        <w:rPr>
          <w:noProof/>
        </w:rPr>
        <w:drawing>
          <wp:inline distT="0" distB="0" distL="0" distR="0" wp14:anchorId="22199509" wp14:editId="0B9520C3">
            <wp:extent cx="5761355" cy="2517775"/>
            <wp:effectExtent l="0" t="0" r="0" b="0"/>
            <wp:docPr id="74811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p>
    <w:p w14:paraId="2A813FE0" w14:textId="2E4C8D46" w:rsidR="00B134D6" w:rsidRDefault="00B134D6" w:rsidP="00B134D6">
      <w:pPr>
        <w:pStyle w:val="Caption"/>
      </w:pPr>
      <w:r>
        <w:t xml:space="preserve">Figure </w:t>
      </w:r>
      <w:r>
        <w:fldChar w:fldCharType="begin"/>
      </w:r>
      <w:r>
        <w:instrText xml:space="preserve"> SEQ Figure \* ARABIC </w:instrText>
      </w:r>
      <w:r>
        <w:fldChar w:fldCharType="separate"/>
      </w:r>
      <w:r w:rsidR="00572877">
        <w:rPr>
          <w:noProof/>
        </w:rPr>
        <w:t>5</w:t>
      </w:r>
      <w:r>
        <w:fldChar w:fldCharType="end"/>
      </w:r>
      <w:r>
        <w:t xml:space="preserve"> - RWE is traditionally associated with coal and lignite mining</w:t>
      </w:r>
      <w:r w:rsidR="004D546B">
        <w:t xml:space="preserve"> and continues this globally</w:t>
      </w:r>
      <w:r>
        <w:t>.</w:t>
      </w:r>
    </w:p>
    <w:p w14:paraId="49F285D6" w14:textId="77777777" w:rsidR="004F1C28" w:rsidRPr="004F1C28" w:rsidRDefault="004F1C28" w:rsidP="004F1C28"/>
    <w:p w14:paraId="1FF07740" w14:textId="1B2EA2C4" w:rsidR="00794F30" w:rsidRPr="00167661" w:rsidRDefault="004D546B" w:rsidP="00167661">
      <w:pPr>
        <w:pStyle w:val="Heading2"/>
        <w:spacing w:line="360" w:lineRule="auto"/>
        <w:jc w:val="both"/>
        <w:rPr>
          <w:rFonts w:cstheme="majorHAnsi"/>
          <w:color w:val="auto"/>
          <w:sz w:val="22"/>
          <w:szCs w:val="22"/>
        </w:rPr>
      </w:pPr>
      <w:r>
        <w:rPr>
          <w:rFonts w:cstheme="majorHAnsi"/>
          <w:color w:val="auto"/>
          <w:sz w:val="22"/>
          <w:szCs w:val="22"/>
        </w:rPr>
        <w:lastRenderedPageBreak/>
        <w:t>R</w:t>
      </w:r>
      <w:r w:rsidR="00AC0D0E">
        <w:rPr>
          <w:rFonts w:cstheme="majorHAnsi"/>
          <w:color w:val="auto"/>
          <w:sz w:val="22"/>
          <w:szCs w:val="22"/>
        </w:rPr>
        <w:t xml:space="preserve">WE </w:t>
      </w:r>
      <w:r w:rsidR="00D6659F" w:rsidRPr="00167661">
        <w:rPr>
          <w:rFonts w:cstheme="majorHAnsi"/>
          <w:color w:val="auto"/>
          <w:sz w:val="22"/>
          <w:szCs w:val="22"/>
        </w:rPr>
        <w:t>is</w:t>
      </w:r>
      <w:r w:rsidR="00BF31E5">
        <w:rPr>
          <w:rFonts w:cstheme="majorHAnsi"/>
          <w:color w:val="auto"/>
          <w:sz w:val="22"/>
          <w:szCs w:val="22"/>
        </w:rPr>
        <w:t xml:space="preserve"> reportedly</w:t>
      </w:r>
      <w:r>
        <w:rPr>
          <w:rFonts w:cstheme="majorHAnsi"/>
          <w:color w:val="auto"/>
          <w:sz w:val="22"/>
          <w:szCs w:val="22"/>
        </w:rPr>
        <w:t xml:space="preserve"> </w:t>
      </w:r>
      <w:r w:rsidR="00D6659F" w:rsidRPr="00167661">
        <w:rPr>
          <w:rFonts w:cstheme="majorHAnsi"/>
          <w:color w:val="auto"/>
          <w:sz w:val="22"/>
          <w:szCs w:val="22"/>
        </w:rPr>
        <w:t xml:space="preserve">one of the largest </w:t>
      </w:r>
      <w:r w:rsidR="009F4C75" w:rsidRPr="00167661">
        <w:rPr>
          <w:rFonts w:cstheme="majorHAnsi"/>
          <w:color w:val="auto"/>
          <w:sz w:val="22"/>
          <w:szCs w:val="22"/>
        </w:rPr>
        <w:t>fossil fuel producers in Europe</w:t>
      </w:r>
      <w:r w:rsidR="00F80EED" w:rsidRPr="00167661">
        <w:rPr>
          <w:rFonts w:cstheme="majorHAnsi"/>
          <w:color w:val="auto"/>
          <w:sz w:val="22"/>
          <w:szCs w:val="22"/>
        </w:rPr>
        <w:t xml:space="preserve">. </w:t>
      </w:r>
      <w:r w:rsidR="00794F30" w:rsidRPr="00167661">
        <w:rPr>
          <w:rFonts w:cstheme="majorHAnsi"/>
          <w:color w:val="auto"/>
          <w:sz w:val="22"/>
          <w:szCs w:val="22"/>
        </w:rPr>
        <w:t>Green</w:t>
      </w:r>
      <w:r w:rsidR="00380EDE">
        <w:rPr>
          <w:rFonts w:cstheme="majorHAnsi"/>
          <w:color w:val="auto"/>
          <w:sz w:val="22"/>
          <w:szCs w:val="22"/>
        </w:rPr>
        <w:t>p</w:t>
      </w:r>
      <w:r w:rsidR="00794F30" w:rsidRPr="00167661">
        <w:rPr>
          <w:rFonts w:cstheme="majorHAnsi"/>
          <w:color w:val="auto"/>
          <w:sz w:val="22"/>
          <w:szCs w:val="22"/>
        </w:rPr>
        <w:t>eace</w:t>
      </w:r>
      <w:r w:rsidR="00380EDE">
        <w:rPr>
          <w:rFonts w:cstheme="majorHAnsi"/>
          <w:color w:val="auto"/>
          <w:sz w:val="22"/>
          <w:szCs w:val="22"/>
        </w:rPr>
        <w:t xml:space="preserve"> </w:t>
      </w:r>
      <w:r w:rsidR="009942DB" w:rsidRPr="00167661">
        <w:rPr>
          <w:rFonts w:cstheme="majorHAnsi"/>
          <w:color w:val="auto"/>
          <w:sz w:val="22"/>
          <w:szCs w:val="22"/>
        </w:rPr>
        <w:t xml:space="preserve">in RWE’s home country of Germany </w:t>
      </w:r>
      <w:r w:rsidR="00F80EED" w:rsidRPr="00167661">
        <w:rPr>
          <w:rFonts w:cstheme="majorHAnsi"/>
          <w:color w:val="auto"/>
          <w:sz w:val="22"/>
          <w:szCs w:val="22"/>
        </w:rPr>
        <w:t>have published research which confirms</w:t>
      </w:r>
      <w:r w:rsidR="009942DB" w:rsidRPr="00167661">
        <w:rPr>
          <w:rFonts w:cstheme="majorHAnsi"/>
          <w:color w:val="auto"/>
          <w:sz w:val="22"/>
          <w:szCs w:val="22"/>
        </w:rPr>
        <w:t xml:space="preserve"> the company as one of Europe’s largest polluters.</w:t>
      </w:r>
      <w:r w:rsidR="00E356B8">
        <w:rPr>
          <w:rFonts w:cstheme="majorHAnsi"/>
          <w:color w:val="auto"/>
          <w:sz w:val="22"/>
          <w:szCs w:val="22"/>
        </w:rPr>
        <w:t xml:space="preserve"> It is not within the scope of the WR to investigate such reports</w:t>
      </w:r>
      <w:r w:rsidR="00C645FF">
        <w:rPr>
          <w:rFonts w:cstheme="majorHAnsi"/>
          <w:color w:val="auto"/>
          <w:sz w:val="22"/>
          <w:szCs w:val="22"/>
        </w:rPr>
        <w:t xml:space="preserve"> but BVAG would be grateful for further information on the applicants activities worldwide.</w:t>
      </w:r>
    </w:p>
    <w:p w14:paraId="36A61A48" w14:textId="29B7E153" w:rsidR="007E300C" w:rsidRPr="00167661" w:rsidRDefault="00132972" w:rsidP="00167661">
      <w:pPr>
        <w:pStyle w:val="Heading2"/>
        <w:spacing w:line="360" w:lineRule="auto"/>
        <w:jc w:val="both"/>
        <w:rPr>
          <w:rFonts w:cstheme="majorHAnsi"/>
          <w:color w:val="auto"/>
          <w:sz w:val="22"/>
          <w:szCs w:val="22"/>
        </w:rPr>
      </w:pPr>
      <w:r>
        <w:rPr>
          <w:rFonts w:cstheme="majorHAnsi"/>
          <w:color w:val="auto"/>
          <w:sz w:val="22"/>
          <w:szCs w:val="22"/>
        </w:rPr>
        <w:t>RWE has</w:t>
      </w:r>
      <w:r w:rsidR="005214AD" w:rsidRPr="00167661">
        <w:rPr>
          <w:rFonts w:cstheme="majorHAnsi"/>
          <w:color w:val="auto"/>
          <w:sz w:val="22"/>
          <w:szCs w:val="22"/>
        </w:rPr>
        <w:t xml:space="preserve"> </w:t>
      </w:r>
      <w:r>
        <w:rPr>
          <w:rFonts w:cstheme="majorHAnsi"/>
          <w:color w:val="auto"/>
          <w:sz w:val="22"/>
          <w:szCs w:val="22"/>
        </w:rPr>
        <w:t xml:space="preserve">a duty to </w:t>
      </w:r>
      <w:r w:rsidR="005214AD" w:rsidRPr="00167661">
        <w:rPr>
          <w:rFonts w:cstheme="majorHAnsi"/>
          <w:color w:val="auto"/>
          <w:sz w:val="22"/>
          <w:szCs w:val="22"/>
        </w:rPr>
        <w:t xml:space="preserve">its shareholders, </w:t>
      </w:r>
      <w:r>
        <w:rPr>
          <w:rFonts w:cstheme="majorHAnsi"/>
          <w:color w:val="auto"/>
          <w:sz w:val="22"/>
          <w:szCs w:val="22"/>
        </w:rPr>
        <w:t xml:space="preserve">and BVAG are concerned to understand how these legitimate interests are balanced with </w:t>
      </w:r>
      <w:r w:rsidR="005214AD" w:rsidRPr="00167661">
        <w:rPr>
          <w:rFonts w:cstheme="majorHAnsi"/>
          <w:color w:val="auto"/>
          <w:sz w:val="22"/>
          <w:szCs w:val="22"/>
        </w:rPr>
        <w:t xml:space="preserve">the interests in local communities. </w:t>
      </w:r>
      <w:r w:rsidR="00254D8E">
        <w:rPr>
          <w:rFonts w:cstheme="majorHAnsi"/>
          <w:color w:val="auto"/>
          <w:sz w:val="22"/>
          <w:szCs w:val="22"/>
        </w:rPr>
        <w:t xml:space="preserve">For example, </w:t>
      </w:r>
      <w:r w:rsidR="009F2A8E">
        <w:rPr>
          <w:rFonts w:cstheme="majorHAnsi"/>
          <w:color w:val="auto"/>
          <w:sz w:val="22"/>
          <w:szCs w:val="22"/>
        </w:rPr>
        <w:t xml:space="preserve">RWE has gained considerable press attention around </w:t>
      </w:r>
      <w:r w:rsidR="004E01E6" w:rsidRPr="00167661">
        <w:rPr>
          <w:rFonts w:cstheme="majorHAnsi"/>
          <w:color w:val="auto"/>
          <w:sz w:val="22"/>
          <w:szCs w:val="22"/>
        </w:rPr>
        <w:t>the expansion of open cast coal mines in Germany</w:t>
      </w:r>
      <w:r w:rsidR="007E300C" w:rsidRPr="00167661">
        <w:rPr>
          <w:rFonts w:cstheme="majorHAnsi"/>
          <w:color w:val="auto"/>
          <w:sz w:val="22"/>
          <w:szCs w:val="22"/>
        </w:rPr>
        <w:t xml:space="preserve">. As one reporter wrote </w:t>
      </w:r>
    </w:p>
    <w:p w14:paraId="3F511C65" w14:textId="2530ADDD" w:rsidR="009942DB" w:rsidRPr="00167661" w:rsidRDefault="007E300C" w:rsidP="00167661">
      <w:pPr>
        <w:pStyle w:val="Heading2"/>
        <w:numPr>
          <w:ilvl w:val="0"/>
          <w:numId w:val="0"/>
        </w:numPr>
        <w:spacing w:line="360" w:lineRule="auto"/>
        <w:ind w:left="576"/>
        <w:jc w:val="both"/>
        <w:rPr>
          <w:rFonts w:cstheme="majorHAnsi"/>
          <w:b/>
          <w:bCs/>
          <w:color w:val="auto"/>
          <w:sz w:val="22"/>
          <w:szCs w:val="22"/>
        </w:rPr>
      </w:pPr>
      <w:r w:rsidRPr="00167661">
        <w:rPr>
          <w:rFonts w:cstheme="majorHAnsi"/>
          <w:color w:val="auto"/>
          <w:sz w:val="22"/>
          <w:szCs w:val="22"/>
        </w:rPr>
        <w:t>“</w:t>
      </w:r>
      <w:r w:rsidR="009942DB" w:rsidRPr="00254D8E">
        <w:rPr>
          <w:rFonts w:cstheme="majorHAnsi"/>
          <w:i/>
          <w:iCs/>
          <w:color w:val="auto"/>
          <w:sz w:val="22"/>
          <w:szCs w:val="22"/>
        </w:rPr>
        <w:t xml:space="preserve">LÜTZERATH, WHICH WAS ONCE home to about 100 people, sits in the path of a massive, expanding open-pit coal mine — Garzweiler II. The mine lies west of a six-lane autobahn from the original Garzweiler mine. Together, the two mines have already eaten up 32 square kilometers of land, as well as 20 villages along with their centuries-old farmhouses, generational homes, churches, and graveyards. Among the first to go was the village of Garzweiler, after which the mines are named. The two Garzweiler pits are run by the </w:t>
      </w:r>
      <w:r w:rsidR="009942DB" w:rsidRPr="00254D8E">
        <w:rPr>
          <w:rFonts w:cstheme="majorHAnsi"/>
          <w:b/>
          <w:bCs/>
          <w:i/>
          <w:iCs/>
          <w:color w:val="auto"/>
          <w:sz w:val="22"/>
          <w:szCs w:val="22"/>
        </w:rPr>
        <w:t>multinational energy group RWE Power.</w:t>
      </w:r>
      <w:r w:rsidRPr="00254D8E">
        <w:rPr>
          <w:rFonts w:cstheme="majorHAnsi"/>
          <w:b/>
          <w:bCs/>
          <w:i/>
          <w:iCs/>
          <w:color w:val="auto"/>
          <w:sz w:val="22"/>
          <w:szCs w:val="22"/>
        </w:rPr>
        <w:t>”</w:t>
      </w:r>
    </w:p>
    <w:p w14:paraId="034FB9A2" w14:textId="1D5930CE" w:rsidR="00EA5B4A" w:rsidRPr="00167661" w:rsidRDefault="00EA5B4A" w:rsidP="00167661">
      <w:pPr>
        <w:pStyle w:val="Heading2"/>
        <w:numPr>
          <w:ilvl w:val="0"/>
          <w:numId w:val="0"/>
        </w:numPr>
        <w:spacing w:line="360" w:lineRule="auto"/>
        <w:ind w:left="576"/>
        <w:jc w:val="both"/>
        <w:rPr>
          <w:rFonts w:cstheme="majorHAnsi"/>
          <w:color w:val="auto"/>
          <w:sz w:val="22"/>
          <w:szCs w:val="22"/>
        </w:rPr>
      </w:pPr>
      <w:r w:rsidRPr="00167661">
        <w:rPr>
          <w:rFonts w:cstheme="majorHAnsi"/>
          <w:color w:val="auto"/>
          <w:sz w:val="22"/>
          <w:szCs w:val="22"/>
        </w:rPr>
        <w:t>The report It continues,</w:t>
      </w:r>
    </w:p>
    <w:p w14:paraId="6EC7B541" w14:textId="35977BE3" w:rsidR="009942DB" w:rsidRDefault="00EA5B4A" w:rsidP="00167661">
      <w:pPr>
        <w:pStyle w:val="Heading2"/>
        <w:numPr>
          <w:ilvl w:val="0"/>
          <w:numId w:val="0"/>
        </w:numPr>
        <w:spacing w:line="360" w:lineRule="auto"/>
        <w:ind w:left="576"/>
        <w:jc w:val="both"/>
        <w:rPr>
          <w:rFonts w:cstheme="majorHAnsi"/>
          <w:i/>
          <w:iCs/>
          <w:color w:val="auto"/>
          <w:sz w:val="22"/>
          <w:szCs w:val="22"/>
        </w:rPr>
      </w:pPr>
      <w:r w:rsidRPr="00167661">
        <w:rPr>
          <w:rFonts w:cstheme="majorHAnsi"/>
          <w:color w:val="auto"/>
          <w:sz w:val="22"/>
          <w:szCs w:val="22"/>
        </w:rPr>
        <w:t>“</w:t>
      </w:r>
      <w:r w:rsidR="009942DB" w:rsidRPr="00254D8E">
        <w:rPr>
          <w:rFonts w:cstheme="majorHAnsi"/>
          <w:i/>
          <w:iCs/>
          <w:color w:val="auto"/>
          <w:sz w:val="22"/>
          <w:szCs w:val="22"/>
        </w:rPr>
        <w:t>On the company’s website, one can see photos of lush green forests and wind farms in the sea along with bold claims about how the company “is shaping the sustainable future of energy supply.” But here in the Rhine region of West Germany, the company has one main interest: brown coal, or lignite.</w:t>
      </w:r>
      <w:r w:rsidRPr="00254D8E">
        <w:rPr>
          <w:rFonts w:cstheme="majorHAnsi"/>
          <w:i/>
          <w:iCs/>
          <w:color w:val="auto"/>
          <w:sz w:val="22"/>
          <w:szCs w:val="22"/>
        </w:rPr>
        <w:t>”</w:t>
      </w:r>
      <w:r w:rsidR="00B74F20">
        <w:rPr>
          <w:rFonts w:cstheme="majorHAnsi"/>
          <w:i/>
          <w:iCs/>
          <w:color w:val="auto"/>
          <w:sz w:val="22"/>
          <w:szCs w:val="22"/>
        </w:rPr>
        <w:t xml:space="preserve"> (Source: </w:t>
      </w:r>
      <w:hyperlink r:id="rId13" w:history="1">
        <w:r w:rsidR="00B74F20" w:rsidRPr="00B74F20">
          <w:rPr>
            <w:rStyle w:val="Hyperlink"/>
            <w:rFonts w:cstheme="majorHAnsi"/>
            <w:i/>
            <w:iCs/>
            <w:sz w:val="22"/>
            <w:szCs w:val="22"/>
          </w:rPr>
          <w:t>On the Edge (earthisland.org)</w:t>
        </w:r>
      </w:hyperlink>
      <w:r w:rsidR="00B74F20">
        <w:rPr>
          <w:rFonts w:cstheme="majorHAnsi"/>
          <w:i/>
          <w:iCs/>
          <w:color w:val="auto"/>
          <w:sz w:val="22"/>
          <w:szCs w:val="22"/>
        </w:rPr>
        <w:t>)</w:t>
      </w:r>
    </w:p>
    <w:p w14:paraId="4FCA6AF4" w14:textId="77777777" w:rsidR="009F5558" w:rsidRDefault="009F5558" w:rsidP="00127753">
      <w:pPr>
        <w:pStyle w:val="Bullet1"/>
      </w:pPr>
      <w:r w:rsidRPr="009F5558">
        <w:rPr>
          <w:noProof/>
        </w:rPr>
        <w:drawing>
          <wp:inline distT="0" distB="0" distL="0" distR="0" wp14:anchorId="78C66E23" wp14:editId="26763B37">
            <wp:extent cx="4249615" cy="2840453"/>
            <wp:effectExtent l="0" t="0" r="0" b="0"/>
            <wp:docPr id="2130245159" name="Picture 1" descr="A large machines in a qua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45159" name="Picture 1" descr="A large machines in a quarry&#10;&#10;Description automatically generated"/>
                    <pic:cNvPicPr/>
                  </pic:nvPicPr>
                  <pic:blipFill>
                    <a:blip r:embed="rId14"/>
                    <a:stretch>
                      <a:fillRect/>
                    </a:stretch>
                  </pic:blipFill>
                  <pic:spPr>
                    <a:xfrm>
                      <a:off x="0" y="0"/>
                      <a:ext cx="4255039" cy="2844079"/>
                    </a:xfrm>
                    <a:prstGeom prst="rect">
                      <a:avLst/>
                    </a:prstGeom>
                  </pic:spPr>
                </pic:pic>
              </a:graphicData>
            </a:graphic>
          </wp:inline>
        </w:drawing>
      </w:r>
    </w:p>
    <w:p w14:paraId="58E1D728" w14:textId="2367804E" w:rsidR="009F5558" w:rsidRPr="009F5558" w:rsidRDefault="009F5558" w:rsidP="009F5558">
      <w:pPr>
        <w:pStyle w:val="Caption"/>
        <w:jc w:val="both"/>
      </w:pPr>
      <w:r>
        <w:t xml:space="preserve">Figure </w:t>
      </w:r>
      <w:r>
        <w:fldChar w:fldCharType="begin"/>
      </w:r>
      <w:r>
        <w:instrText xml:space="preserve"> SEQ Figure \* ARABIC </w:instrText>
      </w:r>
      <w:r>
        <w:fldChar w:fldCharType="separate"/>
      </w:r>
      <w:r w:rsidR="00572877">
        <w:rPr>
          <w:noProof/>
        </w:rPr>
        <w:t>6</w:t>
      </w:r>
      <w:r>
        <w:fldChar w:fldCharType="end"/>
      </w:r>
      <w:r>
        <w:t xml:space="preserve"> RWE in Germany - part of a portfolio of energy operations globally.</w:t>
      </w:r>
    </w:p>
    <w:p w14:paraId="163724C8" w14:textId="77777777" w:rsidR="00701B51" w:rsidRDefault="00CA231B" w:rsidP="00701B51">
      <w:pPr>
        <w:pStyle w:val="Heading2"/>
        <w:spacing w:line="360" w:lineRule="auto"/>
        <w:jc w:val="both"/>
      </w:pPr>
      <w:r>
        <w:rPr>
          <w:rFonts w:cstheme="majorHAnsi"/>
          <w:color w:val="auto"/>
          <w:sz w:val="22"/>
          <w:szCs w:val="22"/>
        </w:rPr>
        <w:lastRenderedPageBreak/>
        <w:t>It is beyond the scope of this WR and BVAG’s resources to be fully updated on the current situation in RWE’S activities globally, but it is of concern as to how they would operate within the communities and villages of the Order Limit around Byers Gill and Darlington.</w:t>
      </w:r>
      <w:r w:rsidR="00A176FE">
        <w:rPr>
          <w:rFonts w:cstheme="majorHAnsi"/>
          <w:color w:val="auto"/>
          <w:sz w:val="22"/>
          <w:szCs w:val="22"/>
        </w:rPr>
        <w:t xml:space="preserve"> </w:t>
      </w:r>
    </w:p>
    <w:p w14:paraId="693AB2BC" w14:textId="15B6F89B" w:rsidR="00A765A1" w:rsidRPr="00A765A1" w:rsidRDefault="00701B51" w:rsidP="00A765A1">
      <w:pPr>
        <w:pStyle w:val="Heading2"/>
        <w:spacing w:line="360" w:lineRule="auto"/>
        <w:rPr>
          <w:color w:val="auto"/>
          <w:sz w:val="22"/>
          <w:szCs w:val="22"/>
        </w:rPr>
      </w:pPr>
      <w:r w:rsidRPr="00701B51">
        <w:rPr>
          <w:color w:val="auto"/>
          <w:sz w:val="22"/>
          <w:szCs w:val="22"/>
        </w:rPr>
        <w:t xml:space="preserve">BVAG understands that </w:t>
      </w:r>
      <w:r>
        <w:rPr>
          <w:color w:val="auto"/>
          <w:sz w:val="22"/>
          <w:szCs w:val="22"/>
        </w:rPr>
        <w:t>l</w:t>
      </w:r>
      <w:r w:rsidR="001C048E" w:rsidRPr="00701B51">
        <w:rPr>
          <w:color w:val="auto"/>
          <w:sz w:val="22"/>
          <w:szCs w:val="22"/>
        </w:rPr>
        <w:t>ike many energy companies, there is a m</w:t>
      </w:r>
      <w:r w:rsidR="006510DA" w:rsidRPr="00701B51">
        <w:rPr>
          <w:color w:val="auto"/>
          <w:sz w:val="22"/>
          <w:szCs w:val="22"/>
        </w:rPr>
        <w:t xml:space="preserve">arket </w:t>
      </w:r>
      <w:r>
        <w:rPr>
          <w:color w:val="auto"/>
          <w:sz w:val="22"/>
          <w:szCs w:val="22"/>
        </w:rPr>
        <w:t>a</w:t>
      </w:r>
      <w:r w:rsidR="006510DA" w:rsidRPr="00701B51">
        <w:rPr>
          <w:color w:val="auto"/>
          <w:sz w:val="22"/>
          <w:szCs w:val="22"/>
        </w:rPr>
        <w:t xml:space="preserve">nd </w:t>
      </w:r>
      <w:r w:rsidR="00DB02C7" w:rsidRPr="00701B51">
        <w:rPr>
          <w:color w:val="auto"/>
          <w:sz w:val="22"/>
          <w:szCs w:val="22"/>
        </w:rPr>
        <w:t xml:space="preserve">regulatory need </w:t>
      </w:r>
      <w:r w:rsidR="006510DA" w:rsidRPr="00701B51">
        <w:rPr>
          <w:color w:val="auto"/>
          <w:sz w:val="22"/>
          <w:szCs w:val="22"/>
        </w:rPr>
        <w:t>to</w:t>
      </w:r>
      <w:r w:rsidR="001C048E" w:rsidRPr="00701B51">
        <w:rPr>
          <w:color w:val="auto"/>
          <w:sz w:val="22"/>
          <w:szCs w:val="22"/>
        </w:rPr>
        <w:t xml:space="preserve"> shift from traditional </w:t>
      </w:r>
      <w:r w:rsidR="00AE02DF" w:rsidRPr="00701B51">
        <w:rPr>
          <w:color w:val="auto"/>
          <w:sz w:val="22"/>
          <w:szCs w:val="22"/>
        </w:rPr>
        <w:t>fossil fuels to renewable energy</w:t>
      </w:r>
      <w:r w:rsidR="00C61C29" w:rsidRPr="00701B51">
        <w:rPr>
          <w:color w:val="auto"/>
          <w:sz w:val="22"/>
          <w:szCs w:val="22"/>
        </w:rPr>
        <w:t xml:space="preserve">. </w:t>
      </w:r>
      <w:r>
        <w:rPr>
          <w:color w:val="auto"/>
          <w:sz w:val="22"/>
          <w:szCs w:val="22"/>
        </w:rPr>
        <w:t xml:space="preserve"> </w:t>
      </w:r>
      <w:r w:rsidR="00C61C29" w:rsidRPr="00701B51">
        <w:rPr>
          <w:color w:val="auto"/>
          <w:sz w:val="22"/>
          <w:szCs w:val="22"/>
        </w:rPr>
        <w:t>A</w:t>
      </w:r>
      <w:r w:rsidR="00AE02DF" w:rsidRPr="00701B51">
        <w:rPr>
          <w:color w:val="auto"/>
          <w:sz w:val="22"/>
          <w:szCs w:val="22"/>
        </w:rPr>
        <w:t>s part of a widening of the energy portfolio</w:t>
      </w:r>
      <w:r w:rsidR="00C61C29" w:rsidRPr="00701B51">
        <w:rPr>
          <w:color w:val="auto"/>
          <w:sz w:val="22"/>
          <w:szCs w:val="22"/>
        </w:rPr>
        <w:t xml:space="preserve"> and an expansion into the UK, </w:t>
      </w:r>
      <w:r w:rsidR="00AE02DF" w:rsidRPr="00701B51">
        <w:rPr>
          <w:color w:val="auto"/>
          <w:sz w:val="22"/>
          <w:szCs w:val="22"/>
        </w:rPr>
        <w:t xml:space="preserve">RWE </w:t>
      </w:r>
      <w:r w:rsidR="00C61C29" w:rsidRPr="00701B51">
        <w:rPr>
          <w:color w:val="auto"/>
          <w:sz w:val="22"/>
          <w:szCs w:val="22"/>
        </w:rPr>
        <w:t xml:space="preserve">have </w:t>
      </w:r>
      <w:r w:rsidR="00AE02DF" w:rsidRPr="00701B51">
        <w:rPr>
          <w:color w:val="auto"/>
          <w:sz w:val="22"/>
          <w:szCs w:val="22"/>
        </w:rPr>
        <w:t>acqui</w:t>
      </w:r>
      <w:r w:rsidR="00C61C29" w:rsidRPr="00701B51">
        <w:rPr>
          <w:color w:val="auto"/>
          <w:sz w:val="22"/>
          <w:szCs w:val="22"/>
        </w:rPr>
        <w:t>red</w:t>
      </w:r>
      <w:r w:rsidR="00AE02DF" w:rsidRPr="00701B51">
        <w:rPr>
          <w:color w:val="auto"/>
          <w:sz w:val="22"/>
          <w:szCs w:val="22"/>
        </w:rPr>
        <w:t xml:space="preserve"> </w:t>
      </w:r>
      <w:r w:rsidR="001D6B6C" w:rsidRPr="00701B51">
        <w:rPr>
          <w:color w:val="auto"/>
          <w:sz w:val="22"/>
          <w:szCs w:val="22"/>
        </w:rPr>
        <w:t xml:space="preserve">JBM in the UK </w:t>
      </w:r>
      <w:r w:rsidR="00C61C29" w:rsidRPr="00701B51">
        <w:rPr>
          <w:color w:val="auto"/>
          <w:sz w:val="22"/>
          <w:szCs w:val="22"/>
        </w:rPr>
        <w:t xml:space="preserve">and it is understood to have </w:t>
      </w:r>
      <w:r w:rsidR="001D6B6C" w:rsidRPr="00701B51">
        <w:rPr>
          <w:color w:val="auto"/>
          <w:sz w:val="22"/>
          <w:szCs w:val="22"/>
        </w:rPr>
        <w:t>take</w:t>
      </w:r>
      <w:r w:rsidR="00C61C29" w:rsidRPr="00701B51">
        <w:rPr>
          <w:color w:val="auto"/>
          <w:sz w:val="22"/>
          <w:szCs w:val="22"/>
        </w:rPr>
        <w:t>n</w:t>
      </w:r>
      <w:r w:rsidR="001D6B6C" w:rsidRPr="00701B51">
        <w:rPr>
          <w:color w:val="auto"/>
          <w:sz w:val="22"/>
          <w:szCs w:val="22"/>
        </w:rPr>
        <w:t xml:space="preserve"> over </w:t>
      </w:r>
      <w:r w:rsidR="00C61C29" w:rsidRPr="00701B51">
        <w:rPr>
          <w:color w:val="auto"/>
          <w:sz w:val="22"/>
          <w:szCs w:val="22"/>
        </w:rPr>
        <w:t>JBM</w:t>
      </w:r>
      <w:r w:rsidR="001D6B6C" w:rsidRPr="00701B51">
        <w:rPr>
          <w:color w:val="auto"/>
          <w:sz w:val="22"/>
          <w:szCs w:val="22"/>
        </w:rPr>
        <w:t xml:space="preserve"> solar energy portfolio</w:t>
      </w:r>
      <w:r w:rsidR="00C61C29" w:rsidRPr="00701B51">
        <w:rPr>
          <w:color w:val="auto"/>
          <w:sz w:val="22"/>
          <w:szCs w:val="22"/>
        </w:rPr>
        <w:t>,</w:t>
      </w:r>
      <w:r w:rsidR="001D6B6C" w:rsidRPr="00701B51">
        <w:rPr>
          <w:color w:val="auto"/>
          <w:sz w:val="22"/>
          <w:szCs w:val="22"/>
        </w:rPr>
        <w:t xml:space="preserve"> which includes Byers Gill Solar proposal.</w:t>
      </w:r>
      <w:r w:rsidR="002409B1" w:rsidRPr="00701B51">
        <w:rPr>
          <w:color w:val="auto"/>
          <w:sz w:val="22"/>
          <w:szCs w:val="22"/>
        </w:rPr>
        <w:t xml:space="preserve"> In doing so it has inherited certain commitments and a project </w:t>
      </w:r>
      <w:r w:rsidR="005B489A" w:rsidRPr="00701B51">
        <w:rPr>
          <w:color w:val="auto"/>
          <w:sz w:val="22"/>
          <w:szCs w:val="22"/>
        </w:rPr>
        <w:t>trajectory</w:t>
      </w:r>
      <w:r w:rsidR="002409B1" w:rsidRPr="00701B51">
        <w:rPr>
          <w:color w:val="auto"/>
          <w:sz w:val="22"/>
          <w:szCs w:val="22"/>
        </w:rPr>
        <w:t>.</w:t>
      </w:r>
      <w:r w:rsidR="005B489A" w:rsidRPr="00701B51">
        <w:rPr>
          <w:color w:val="auto"/>
          <w:sz w:val="22"/>
          <w:szCs w:val="22"/>
        </w:rPr>
        <w:t xml:space="preserve"> </w:t>
      </w:r>
      <w:r w:rsidR="00C61C29" w:rsidRPr="00701B51">
        <w:rPr>
          <w:color w:val="auto"/>
          <w:sz w:val="22"/>
          <w:szCs w:val="22"/>
        </w:rPr>
        <w:t xml:space="preserve"> </w:t>
      </w:r>
      <w:r w:rsidR="005A1B92">
        <w:rPr>
          <w:color w:val="auto"/>
          <w:sz w:val="22"/>
          <w:szCs w:val="22"/>
        </w:rPr>
        <w:t xml:space="preserve">The </w:t>
      </w:r>
      <w:r w:rsidR="00B70837">
        <w:rPr>
          <w:color w:val="auto"/>
          <w:sz w:val="22"/>
          <w:szCs w:val="22"/>
        </w:rPr>
        <w:t>long term commitment</w:t>
      </w:r>
      <w:r w:rsidR="005A1B92">
        <w:rPr>
          <w:color w:val="auto"/>
          <w:sz w:val="22"/>
          <w:szCs w:val="22"/>
        </w:rPr>
        <w:t xml:space="preserve"> of REW is therefore a legitimate concern to local residents and the community</w:t>
      </w:r>
      <w:r w:rsidR="005300BE">
        <w:rPr>
          <w:color w:val="auto"/>
          <w:sz w:val="22"/>
          <w:szCs w:val="22"/>
        </w:rPr>
        <w:t>,, as well as to operational and de-commissioning issues.</w:t>
      </w:r>
    </w:p>
    <w:p w14:paraId="040B169A" w14:textId="52710737" w:rsidR="00D13506" w:rsidRPr="00127753" w:rsidRDefault="005B489A" w:rsidP="00C61C29">
      <w:pPr>
        <w:pStyle w:val="Heading2"/>
        <w:spacing w:line="360" w:lineRule="auto"/>
        <w:jc w:val="both"/>
        <w:rPr>
          <w:color w:val="auto"/>
          <w:sz w:val="22"/>
          <w:szCs w:val="22"/>
        </w:rPr>
      </w:pPr>
      <w:r w:rsidRPr="00C61C29">
        <w:rPr>
          <w:color w:val="auto"/>
          <w:sz w:val="22"/>
          <w:szCs w:val="22"/>
        </w:rPr>
        <w:t xml:space="preserve">The </w:t>
      </w:r>
      <w:r w:rsidRPr="00C61C29">
        <w:rPr>
          <w:i/>
          <w:iCs/>
          <w:color w:val="auto"/>
          <w:sz w:val="22"/>
          <w:szCs w:val="22"/>
        </w:rPr>
        <w:t xml:space="preserve">Draft DCO </w:t>
      </w:r>
      <w:r w:rsidR="007272E7" w:rsidRPr="00C61C29">
        <w:rPr>
          <w:i/>
          <w:iCs/>
          <w:color w:val="auto"/>
          <w:sz w:val="22"/>
          <w:szCs w:val="22"/>
        </w:rPr>
        <w:t>Part 2.6 ‘Consent to transfer benefit of Order’</w:t>
      </w:r>
      <w:r w:rsidR="007272E7" w:rsidRPr="00C61C29">
        <w:rPr>
          <w:color w:val="auto"/>
          <w:sz w:val="22"/>
          <w:szCs w:val="22"/>
        </w:rPr>
        <w:t xml:space="preserve"> </w:t>
      </w:r>
      <w:r w:rsidR="003A5A31" w:rsidRPr="00C61C29">
        <w:rPr>
          <w:color w:val="auto"/>
          <w:sz w:val="22"/>
          <w:szCs w:val="22"/>
        </w:rPr>
        <w:t xml:space="preserve">(APP-012) provides for the Byers Gill Energy Installation to </w:t>
      </w:r>
      <w:r w:rsidRPr="00C61C29">
        <w:rPr>
          <w:color w:val="auto"/>
          <w:sz w:val="22"/>
          <w:szCs w:val="22"/>
        </w:rPr>
        <w:t>be transferred should RWE wish to do so in the future.</w:t>
      </w:r>
      <w:r w:rsidR="00D13506" w:rsidRPr="00C61C29">
        <w:rPr>
          <w:color w:val="auto"/>
          <w:sz w:val="22"/>
          <w:szCs w:val="22"/>
        </w:rPr>
        <w:t xml:space="preserve"> This Article is required in order that the undertaker has commercial flexibility to transfer the benefit of the Order to a third party, subject to certain provisions</w:t>
      </w:r>
      <w:r w:rsidR="007909C7">
        <w:rPr>
          <w:color w:val="auto"/>
          <w:sz w:val="22"/>
          <w:szCs w:val="22"/>
        </w:rPr>
        <w:t xml:space="preserve">. BVAG are concerned therefore that this provision allows for the further transfer of the scheme to unknown </w:t>
      </w:r>
      <w:r w:rsidR="0006028C">
        <w:rPr>
          <w:color w:val="auto"/>
          <w:sz w:val="22"/>
          <w:szCs w:val="22"/>
        </w:rPr>
        <w:t>parties and</w:t>
      </w:r>
      <w:r w:rsidR="007909C7">
        <w:rPr>
          <w:color w:val="auto"/>
          <w:sz w:val="22"/>
          <w:szCs w:val="22"/>
        </w:rPr>
        <w:t xml:space="preserve"> </w:t>
      </w:r>
      <w:r w:rsidR="00045CF9">
        <w:rPr>
          <w:color w:val="auto"/>
          <w:sz w:val="22"/>
          <w:szCs w:val="22"/>
        </w:rPr>
        <w:t xml:space="preserve">would ask the ExA to consider if </w:t>
      </w:r>
      <w:r w:rsidR="00045CF9" w:rsidRPr="00127753">
        <w:rPr>
          <w:b/>
          <w:bCs/>
          <w:color w:val="auto"/>
          <w:sz w:val="22"/>
          <w:szCs w:val="22"/>
        </w:rPr>
        <w:t xml:space="preserve">this Draft DCO should or can be, amended to </w:t>
      </w:r>
      <w:r w:rsidR="0006028C" w:rsidRPr="00127753">
        <w:rPr>
          <w:b/>
          <w:bCs/>
          <w:color w:val="auto"/>
          <w:sz w:val="22"/>
          <w:szCs w:val="22"/>
        </w:rPr>
        <w:t xml:space="preserve">restrict the consent to </w:t>
      </w:r>
      <w:r w:rsidR="00C00B53" w:rsidRPr="00127753">
        <w:rPr>
          <w:b/>
          <w:bCs/>
          <w:color w:val="auto"/>
          <w:sz w:val="22"/>
          <w:szCs w:val="22"/>
        </w:rPr>
        <w:t>RWE should consent be granted.</w:t>
      </w:r>
      <w:r w:rsidR="00C00B53" w:rsidRPr="00127753">
        <w:rPr>
          <w:color w:val="auto"/>
          <w:sz w:val="22"/>
          <w:szCs w:val="22"/>
        </w:rPr>
        <w:t xml:space="preserve"> </w:t>
      </w:r>
    </w:p>
    <w:p w14:paraId="2D5000D4" w14:textId="3AA6AF10" w:rsidR="00621514" w:rsidRPr="00621514" w:rsidRDefault="007279D0" w:rsidP="00621514">
      <w:pPr>
        <w:pStyle w:val="Heading2"/>
        <w:spacing w:line="360" w:lineRule="auto"/>
        <w:jc w:val="both"/>
        <w:rPr>
          <w:rFonts w:cstheme="majorHAnsi"/>
          <w:color w:val="auto"/>
          <w:sz w:val="22"/>
          <w:szCs w:val="22"/>
        </w:rPr>
      </w:pPr>
      <w:r w:rsidRPr="00621514">
        <w:rPr>
          <w:color w:val="auto"/>
          <w:sz w:val="22"/>
          <w:szCs w:val="22"/>
        </w:rPr>
        <w:t>T</w:t>
      </w:r>
      <w:r w:rsidR="00EA5B4A" w:rsidRPr="00621514">
        <w:rPr>
          <w:color w:val="auto"/>
          <w:sz w:val="22"/>
          <w:szCs w:val="22"/>
        </w:rPr>
        <w:t>he applica</w:t>
      </w:r>
      <w:r w:rsidR="002B2583">
        <w:rPr>
          <w:color w:val="auto"/>
          <w:sz w:val="22"/>
          <w:szCs w:val="22"/>
        </w:rPr>
        <w:t>nt</w:t>
      </w:r>
      <w:r w:rsidR="00EA5B4A" w:rsidRPr="00621514">
        <w:rPr>
          <w:color w:val="auto"/>
          <w:sz w:val="22"/>
          <w:szCs w:val="22"/>
        </w:rPr>
        <w:t xml:space="preserve"> has introduced </w:t>
      </w:r>
      <w:r w:rsidR="002B2583">
        <w:rPr>
          <w:color w:val="auto"/>
          <w:sz w:val="22"/>
          <w:szCs w:val="22"/>
        </w:rPr>
        <w:t xml:space="preserve">RWE </w:t>
      </w:r>
      <w:r w:rsidR="00EA5B4A" w:rsidRPr="00621514">
        <w:rPr>
          <w:color w:val="auto"/>
          <w:sz w:val="22"/>
          <w:szCs w:val="22"/>
        </w:rPr>
        <w:t xml:space="preserve">company`s green credentials </w:t>
      </w:r>
      <w:r w:rsidR="008D525F" w:rsidRPr="00621514">
        <w:rPr>
          <w:color w:val="auto"/>
          <w:sz w:val="22"/>
          <w:szCs w:val="22"/>
        </w:rPr>
        <w:t>and therefore made the issue relevant to the Examination</w:t>
      </w:r>
      <w:r w:rsidR="00C00B53" w:rsidRPr="00621514">
        <w:rPr>
          <w:color w:val="auto"/>
          <w:sz w:val="22"/>
          <w:szCs w:val="22"/>
        </w:rPr>
        <w:t>.</w:t>
      </w:r>
      <w:r w:rsidR="003C5EA3" w:rsidRPr="00621514">
        <w:rPr>
          <w:color w:val="auto"/>
          <w:sz w:val="22"/>
          <w:szCs w:val="22"/>
        </w:rPr>
        <w:t xml:space="preserve"> </w:t>
      </w:r>
      <w:r w:rsidR="002B2583">
        <w:rPr>
          <w:color w:val="auto"/>
          <w:sz w:val="22"/>
          <w:szCs w:val="22"/>
        </w:rPr>
        <w:t xml:space="preserve">However, it is clear that RWE </w:t>
      </w:r>
      <w:r w:rsidR="00D545BA">
        <w:rPr>
          <w:color w:val="auto"/>
          <w:sz w:val="22"/>
          <w:szCs w:val="22"/>
        </w:rPr>
        <w:t>has a financial interest beyond solar and biodiversity gain</w:t>
      </w:r>
      <w:r w:rsidR="00D06160">
        <w:rPr>
          <w:color w:val="auto"/>
          <w:sz w:val="22"/>
          <w:szCs w:val="22"/>
        </w:rPr>
        <w:t xml:space="preserve"> as stated in the </w:t>
      </w:r>
      <w:r w:rsidR="00943336">
        <w:rPr>
          <w:color w:val="auto"/>
          <w:sz w:val="22"/>
          <w:szCs w:val="22"/>
        </w:rPr>
        <w:t>application</w:t>
      </w:r>
      <w:r w:rsidR="00D545BA">
        <w:rPr>
          <w:color w:val="auto"/>
          <w:sz w:val="22"/>
          <w:szCs w:val="22"/>
        </w:rPr>
        <w:t xml:space="preserve">. </w:t>
      </w:r>
      <w:r w:rsidR="00621514" w:rsidRPr="00621514">
        <w:rPr>
          <w:rFonts w:cstheme="majorHAnsi"/>
          <w:color w:val="auto"/>
          <w:sz w:val="22"/>
          <w:szCs w:val="22"/>
        </w:rPr>
        <w:t xml:space="preserve">Sky News reported in September 2021 recently that </w:t>
      </w:r>
    </w:p>
    <w:p w14:paraId="713C80E1" w14:textId="522BA9E2" w:rsidR="00621514" w:rsidRPr="00621514" w:rsidRDefault="00621514" w:rsidP="00A85ED2">
      <w:pPr>
        <w:pStyle w:val="Heading2"/>
        <w:numPr>
          <w:ilvl w:val="0"/>
          <w:numId w:val="0"/>
        </w:numPr>
        <w:spacing w:line="360" w:lineRule="auto"/>
        <w:ind w:left="576"/>
        <w:jc w:val="both"/>
        <w:rPr>
          <w:rFonts w:cstheme="majorHAnsi"/>
          <w:color w:val="auto"/>
          <w:sz w:val="22"/>
          <w:szCs w:val="22"/>
        </w:rPr>
      </w:pPr>
      <w:r w:rsidRPr="00621514">
        <w:rPr>
          <w:rFonts w:cstheme="majorHAnsi"/>
          <w:color w:val="auto"/>
          <w:sz w:val="22"/>
          <w:szCs w:val="22"/>
        </w:rPr>
        <w:t>“</w:t>
      </w:r>
      <w:r w:rsidRPr="00A85ED2">
        <w:rPr>
          <w:rFonts w:cstheme="majorHAnsi"/>
          <w:i/>
          <w:iCs/>
          <w:color w:val="auto"/>
          <w:sz w:val="22"/>
          <w:szCs w:val="22"/>
        </w:rPr>
        <w:t>Fossil fuel firms sue governments across the world for £13bn as climate policies threaten profits</w:t>
      </w:r>
      <w:r w:rsidRPr="00621514">
        <w:rPr>
          <w:rFonts w:cstheme="majorHAnsi"/>
          <w:color w:val="auto"/>
          <w:sz w:val="22"/>
          <w:szCs w:val="22"/>
        </w:rPr>
        <w:t>”</w:t>
      </w:r>
      <w:r w:rsidR="00A85ED2">
        <w:rPr>
          <w:rFonts w:cstheme="majorHAnsi"/>
          <w:color w:val="auto"/>
          <w:sz w:val="22"/>
          <w:szCs w:val="22"/>
        </w:rPr>
        <w:t>.</w:t>
      </w:r>
      <w:r w:rsidRPr="00621514">
        <w:rPr>
          <w:rFonts w:cstheme="majorHAnsi"/>
          <w:color w:val="auto"/>
          <w:sz w:val="22"/>
          <w:szCs w:val="22"/>
        </w:rPr>
        <w:t xml:space="preserve"> </w:t>
      </w:r>
    </w:p>
    <w:p w14:paraId="49891510" w14:textId="50B1135F" w:rsidR="00055D61" w:rsidRDefault="00621514" w:rsidP="00621514">
      <w:pPr>
        <w:pStyle w:val="Heading2"/>
        <w:spacing w:line="360" w:lineRule="auto"/>
        <w:jc w:val="both"/>
        <w:rPr>
          <w:rFonts w:cstheme="majorHAnsi"/>
          <w:color w:val="auto"/>
          <w:sz w:val="22"/>
          <w:szCs w:val="22"/>
        </w:rPr>
      </w:pPr>
      <w:r w:rsidRPr="00621514">
        <w:rPr>
          <w:rFonts w:cstheme="majorHAnsi"/>
          <w:color w:val="auto"/>
          <w:sz w:val="22"/>
          <w:szCs w:val="22"/>
        </w:rPr>
        <w:t xml:space="preserve">According to ‘Global Justice Now’, which has collated publicly available information, five of the largest lawsuits under way are being brought by TCEnergy, RWE, Uniper, Rockhopper and Ascent Resources.  BVAG </w:t>
      </w:r>
      <w:r w:rsidR="00943336">
        <w:rPr>
          <w:rFonts w:cstheme="majorHAnsi"/>
          <w:color w:val="auto"/>
          <w:sz w:val="22"/>
          <w:szCs w:val="22"/>
        </w:rPr>
        <w:t xml:space="preserve">cannot comment on what it assumes must be legitimate financial decisions. </w:t>
      </w:r>
      <w:r w:rsidR="00354E14">
        <w:rPr>
          <w:rFonts w:cstheme="majorHAnsi"/>
          <w:color w:val="auto"/>
          <w:sz w:val="22"/>
          <w:szCs w:val="22"/>
        </w:rPr>
        <w:t xml:space="preserve">It is beyond the scope of this WR </w:t>
      </w:r>
      <w:r w:rsidRPr="00621514">
        <w:rPr>
          <w:rFonts w:cstheme="majorHAnsi"/>
          <w:color w:val="auto"/>
          <w:sz w:val="22"/>
          <w:szCs w:val="22"/>
        </w:rPr>
        <w:t>to investigate the current situation with these reports</w:t>
      </w:r>
      <w:r w:rsidR="00055D61">
        <w:rPr>
          <w:rFonts w:cstheme="majorHAnsi"/>
          <w:color w:val="auto"/>
          <w:sz w:val="22"/>
          <w:szCs w:val="22"/>
        </w:rPr>
        <w:t>.</w:t>
      </w:r>
    </w:p>
    <w:p w14:paraId="39293CF6" w14:textId="0208343F" w:rsidR="00621514" w:rsidRPr="00621514" w:rsidRDefault="00055D61" w:rsidP="00621514">
      <w:pPr>
        <w:pStyle w:val="Heading2"/>
        <w:spacing w:line="360" w:lineRule="auto"/>
        <w:jc w:val="both"/>
        <w:rPr>
          <w:rFonts w:cstheme="majorHAnsi"/>
          <w:color w:val="auto"/>
          <w:sz w:val="22"/>
          <w:szCs w:val="22"/>
        </w:rPr>
      </w:pPr>
      <w:r>
        <w:rPr>
          <w:rFonts w:cstheme="majorHAnsi"/>
          <w:color w:val="auto"/>
          <w:sz w:val="22"/>
          <w:szCs w:val="22"/>
        </w:rPr>
        <w:lastRenderedPageBreak/>
        <w:t xml:space="preserve">The background demonstrates that </w:t>
      </w:r>
      <w:r w:rsidR="00621514" w:rsidRPr="00621514">
        <w:rPr>
          <w:rFonts w:cstheme="majorHAnsi"/>
          <w:color w:val="auto"/>
          <w:sz w:val="22"/>
          <w:szCs w:val="22"/>
        </w:rPr>
        <w:t xml:space="preserve">RWE </w:t>
      </w:r>
      <w:r>
        <w:rPr>
          <w:rFonts w:cstheme="majorHAnsi"/>
          <w:color w:val="auto"/>
          <w:sz w:val="22"/>
          <w:szCs w:val="22"/>
        </w:rPr>
        <w:t xml:space="preserve">is </w:t>
      </w:r>
      <w:r w:rsidR="00621514" w:rsidRPr="00621514">
        <w:rPr>
          <w:rFonts w:cstheme="majorHAnsi"/>
          <w:color w:val="auto"/>
          <w:sz w:val="22"/>
          <w:szCs w:val="22"/>
        </w:rPr>
        <w:t>a foreign-owned, global energy business and it</w:t>
      </w:r>
      <w:r w:rsidR="00371142">
        <w:rPr>
          <w:rFonts w:cstheme="majorHAnsi"/>
          <w:color w:val="auto"/>
          <w:sz w:val="22"/>
          <w:szCs w:val="22"/>
        </w:rPr>
        <w:t xml:space="preserve"> is</w:t>
      </w:r>
      <w:r w:rsidR="00621514" w:rsidRPr="00621514">
        <w:rPr>
          <w:rFonts w:cstheme="majorHAnsi"/>
          <w:color w:val="auto"/>
          <w:sz w:val="22"/>
          <w:szCs w:val="22"/>
        </w:rPr>
        <w:t xml:space="preserve"> not</w:t>
      </w:r>
      <w:r w:rsidR="00371142">
        <w:rPr>
          <w:rFonts w:cstheme="majorHAnsi"/>
          <w:color w:val="auto"/>
          <w:sz w:val="22"/>
          <w:szCs w:val="22"/>
        </w:rPr>
        <w:t xml:space="preserve"> solely</w:t>
      </w:r>
      <w:r w:rsidR="00621514" w:rsidRPr="00621514">
        <w:rPr>
          <w:rFonts w:cstheme="majorHAnsi"/>
          <w:color w:val="auto"/>
          <w:sz w:val="22"/>
          <w:szCs w:val="22"/>
        </w:rPr>
        <w:t xml:space="preserve"> a UK company in pursuit of solar and </w:t>
      </w:r>
      <w:r w:rsidR="00371142">
        <w:rPr>
          <w:rFonts w:cstheme="majorHAnsi"/>
          <w:color w:val="auto"/>
          <w:sz w:val="22"/>
          <w:szCs w:val="22"/>
        </w:rPr>
        <w:t xml:space="preserve">renewable </w:t>
      </w:r>
      <w:r w:rsidR="00621514" w:rsidRPr="00621514">
        <w:rPr>
          <w:rFonts w:cstheme="majorHAnsi"/>
          <w:color w:val="auto"/>
          <w:sz w:val="22"/>
          <w:szCs w:val="22"/>
        </w:rPr>
        <w:t xml:space="preserve">energy. </w:t>
      </w:r>
      <w:r w:rsidR="00371142">
        <w:rPr>
          <w:rFonts w:cstheme="majorHAnsi"/>
          <w:color w:val="auto"/>
          <w:sz w:val="22"/>
          <w:szCs w:val="22"/>
        </w:rPr>
        <w:t xml:space="preserve">Intentions and motives matter. </w:t>
      </w:r>
      <w:r w:rsidR="00621514" w:rsidRPr="00621514">
        <w:rPr>
          <w:rFonts w:cstheme="majorHAnsi"/>
          <w:color w:val="auto"/>
          <w:sz w:val="22"/>
          <w:szCs w:val="22"/>
        </w:rPr>
        <w:t>Important</w:t>
      </w:r>
      <w:r w:rsidR="004F5A69">
        <w:rPr>
          <w:rFonts w:cstheme="majorHAnsi"/>
          <w:color w:val="auto"/>
          <w:sz w:val="22"/>
          <w:szCs w:val="22"/>
        </w:rPr>
        <w:t xml:space="preserve"> </w:t>
      </w:r>
      <w:r w:rsidR="00621514" w:rsidRPr="00621514">
        <w:rPr>
          <w:rFonts w:cstheme="majorHAnsi"/>
          <w:color w:val="auto"/>
          <w:sz w:val="22"/>
          <w:szCs w:val="22"/>
        </w:rPr>
        <w:t>decision</w:t>
      </w:r>
      <w:r w:rsidR="004F5A69">
        <w:rPr>
          <w:rFonts w:cstheme="majorHAnsi"/>
          <w:color w:val="auto"/>
          <w:sz w:val="22"/>
          <w:szCs w:val="22"/>
        </w:rPr>
        <w:t>s</w:t>
      </w:r>
      <w:r w:rsidR="00621514" w:rsidRPr="00621514">
        <w:rPr>
          <w:rFonts w:cstheme="majorHAnsi"/>
          <w:color w:val="auto"/>
          <w:sz w:val="22"/>
          <w:szCs w:val="22"/>
        </w:rPr>
        <w:t xml:space="preserve"> ultimately lie overseas and this creates </w:t>
      </w:r>
      <w:r w:rsidR="00C16CC3">
        <w:rPr>
          <w:rFonts w:cstheme="majorHAnsi"/>
          <w:color w:val="auto"/>
          <w:sz w:val="22"/>
          <w:szCs w:val="22"/>
        </w:rPr>
        <w:t>challenges</w:t>
      </w:r>
      <w:r w:rsidR="00621514" w:rsidRPr="00621514">
        <w:rPr>
          <w:rFonts w:cstheme="majorHAnsi"/>
          <w:color w:val="auto"/>
          <w:sz w:val="22"/>
          <w:szCs w:val="22"/>
        </w:rPr>
        <w:t xml:space="preserve"> for </w:t>
      </w:r>
      <w:r w:rsidR="004F5A69">
        <w:rPr>
          <w:rFonts w:cstheme="majorHAnsi"/>
          <w:color w:val="auto"/>
          <w:sz w:val="22"/>
          <w:szCs w:val="22"/>
        </w:rPr>
        <w:t xml:space="preserve">RWE in </w:t>
      </w:r>
      <w:r w:rsidR="00621514" w:rsidRPr="00621514">
        <w:rPr>
          <w:rFonts w:cstheme="majorHAnsi"/>
          <w:color w:val="auto"/>
          <w:sz w:val="22"/>
          <w:szCs w:val="22"/>
        </w:rPr>
        <w:t>understanding</w:t>
      </w:r>
      <w:r w:rsidR="00C16CC3">
        <w:rPr>
          <w:rFonts w:cstheme="majorHAnsi"/>
          <w:color w:val="auto"/>
          <w:sz w:val="22"/>
          <w:szCs w:val="22"/>
        </w:rPr>
        <w:t xml:space="preserve"> and responding to</w:t>
      </w:r>
      <w:r w:rsidR="00621514" w:rsidRPr="00621514">
        <w:rPr>
          <w:rFonts w:cstheme="majorHAnsi"/>
          <w:color w:val="auto"/>
          <w:sz w:val="22"/>
          <w:szCs w:val="22"/>
        </w:rPr>
        <w:t xml:space="preserve"> the needs of communities</w:t>
      </w:r>
      <w:r w:rsidR="006D2506">
        <w:rPr>
          <w:rFonts w:cstheme="majorHAnsi"/>
          <w:color w:val="auto"/>
          <w:sz w:val="22"/>
          <w:szCs w:val="22"/>
        </w:rPr>
        <w:t xml:space="preserve"> in </w:t>
      </w:r>
      <w:r w:rsidR="00C16CC3">
        <w:rPr>
          <w:rFonts w:cstheme="majorHAnsi"/>
          <w:color w:val="auto"/>
          <w:sz w:val="22"/>
          <w:szCs w:val="22"/>
        </w:rPr>
        <w:t xml:space="preserve">the </w:t>
      </w:r>
      <w:r w:rsidR="006D2506">
        <w:rPr>
          <w:rFonts w:cstheme="majorHAnsi"/>
          <w:color w:val="auto"/>
          <w:sz w:val="22"/>
          <w:szCs w:val="22"/>
        </w:rPr>
        <w:t>Darlington and Stockton areas</w:t>
      </w:r>
      <w:r w:rsidR="00621514" w:rsidRPr="00621514">
        <w:rPr>
          <w:rFonts w:cstheme="majorHAnsi"/>
          <w:color w:val="auto"/>
          <w:sz w:val="22"/>
          <w:szCs w:val="22"/>
        </w:rPr>
        <w:t>.</w:t>
      </w:r>
      <w:r w:rsidR="004F5A69">
        <w:rPr>
          <w:rFonts w:cstheme="majorHAnsi"/>
          <w:color w:val="auto"/>
          <w:sz w:val="22"/>
          <w:szCs w:val="22"/>
        </w:rPr>
        <w:t xml:space="preserve"> </w:t>
      </w:r>
      <w:r w:rsidR="00B6294E">
        <w:rPr>
          <w:rFonts w:cstheme="majorHAnsi"/>
          <w:color w:val="auto"/>
          <w:sz w:val="22"/>
          <w:szCs w:val="22"/>
        </w:rPr>
        <w:t>When operational it would be important for the community to have</w:t>
      </w:r>
      <w:r w:rsidR="000269A0">
        <w:rPr>
          <w:rFonts w:cstheme="majorHAnsi"/>
          <w:color w:val="auto"/>
          <w:sz w:val="22"/>
          <w:szCs w:val="22"/>
        </w:rPr>
        <w:t xml:space="preserve"> </w:t>
      </w:r>
      <w:r w:rsidR="00B6294E">
        <w:rPr>
          <w:rFonts w:cstheme="majorHAnsi"/>
          <w:color w:val="auto"/>
          <w:sz w:val="22"/>
          <w:szCs w:val="22"/>
        </w:rPr>
        <w:t>an ‘open door’ and g</w:t>
      </w:r>
      <w:r w:rsidR="004F5A69">
        <w:rPr>
          <w:rFonts w:cstheme="majorHAnsi"/>
          <w:color w:val="auto"/>
          <w:sz w:val="22"/>
          <w:szCs w:val="22"/>
        </w:rPr>
        <w:t xml:space="preserve">enuine dialogue </w:t>
      </w:r>
      <w:r w:rsidR="00B6294E">
        <w:rPr>
          <w:rFonts w:cstheme="majorHAnsi"/>
          <w:color w:val="auto"/>
          <w:sz w:val="22"/>
          <w:szCs w:val="22"/>
        </w:rPr>
        <w:t xml:space="preserve">with </w:t>
      </w:r>
      <w:r w:rsidR="00806877">
        <w:rPr>
          <w:rFonts w:cstheme="majorHAnsi"/>
          <w:color w:val="auto"/>
          <w:sz w:val="22"/>
          <w:szCs w:val="22"/>
        </w:rPr>
        <w:t xml:space="preserve">the operators of </w:t>
      </w:r>
      <w:r w:rsidR="00B6294E">
        <w:rPr>
          <w:rFonts w:cstheme="majorHAnsi"/>
          <w:color w:val="auto"/>
          <w:sz w:val="22"/>
          <w:szCs w:val="22"/>
        </w:rPr>
        <w:t xml:space="preserve">a </w:t>
      </w:r>
      <w:r w:rsidR="000269A0">
        <w:rPr>
          <w:rFonts w:cstheme="majorHAnsi"/>
          <w:color w:val="auto"/>
          <w:sz w:val="22"/>
          <w:szCs w:val="22"/>
        </w:rPr>
        <w:t xml:space="preserve">such a massive </w:t>
      </w:r>
      <w:r w:rsidR="00B6294E">
        <w:rPr>
          <w:rFonts w:cstheme="majorHAnsi"/>
          <w:color w:val="auto"/>
          <w:sz w:val="22"/>
          <w:szCs w:val="22"/>
        </w:rPr>
        <w:t>power station</w:t>
      </w:r>
      <w:r w:rsidR="000269A0">
        <w:rPr>
          <w:rFonts w:cstheme="majorHAnsi"/>
          <w:color w:val="auto"/>
          <w:sz w:val="22"/>
          <w:szCs w:val="22"/>
        </w:rPr>
        <w:t>,</w:t>
      </w:r>
      <w:r w:rsidR="00B6294E">
        <w:rPr>
          <w:rFonts w:cstheme="majorHAnsi"/>
          <w:color w:val="auto"/>
          <w:sz w:val="22"/>
          <w:szCs w:val="22"/>
        </w:rPr>
        <w:t xml:space="preserve"> sprawling </w:t>
      </w:r>
      <w:r w:rsidR="000269A0">
        <w:rPr>
          <w:rFonts w:cstheme="majorHAnsi"/>
          <w:color w:val="auto"/>
          <w:sz w:val="22"/>
          <w:szCs w:val="22"/>
        </w:rPr>
        <w:t xml:space="preserve">across </w:t>
      </w:r>
      <w:r w:rsidR="00B6294E">
        <w:rPr>
          <w:rFonts w:cstheme="majorHAnsi"/>
          <w:color w:val="auto"/>
          <w:sz w:val="22"/>
          <w:szCs w:val="22"/>
        </w:rPr>
        <w:t xml:space="preserve">their </w:t>
      </w:r>
      <w:r w:rsidR="00806877">
        <w:rPr>
          <w:rFonts w:cstheme="majorHAnsi"/>
          <w:color w:val="auto"/>
          <w:sz w:val="22"/>
          <w:szCs w:val="22"/>
        </w:rPr>
        <w:t>villages and surrounding fields</w:t>
      </w:r>
      <w:r w:rsidR="00B6294E">
        <w:rPr>
          <w:rFonts w:cstheme="majorHAnsi"/>
          <w:color w:val="auto"/>
          <w:sz w:val="22"/>
          <w:szCs w:val="22"/>
        </w:rPr>
        <w:t xml:space="preserve">. </w:t>
      </w:r>
      <w:r w:rsidR="00F0545E">
        <w:rPr>
          <w:rFonts w:cstheme="majorHAnsi"/>
          <w:color w:val="auto"/>
          <w:sz w:val="22"/>
          <w:szCs w:val="22"/>
        </w:rPr>
        <w:t xml:space="preserve">Such dialogue can </w:t>
      </w:r>
      <w:r w:rsidR="004F5A69">
        <w:rPr>
          <w:rFonts w:cstheme="majorHAnsi"/>
          <w:color w:val="auto"/>
          <w:sz w:val="22"/>
          <w:szCs w:val="22"/>
        </w:rPr>
        <w:t xml:space="preserve">suffer when </w:t>
      </w:r>
      <w:r w:rsidR="00B6294E">
        <w:rPr>
          <w:rFonts w:cstheme="majorHAnsi"/>
          <w:color w:val="auto"/>
          <w:sz w:val="22"/>
          <w:szCs w:val="22"/>
        </w:rPr>
        <w:t xml:space="preserve">control of </w:t>
      </w:r>
      <w:r w:rsidR="00F0545E">
        <w:rPr>
          <w:rFonts w:cstheme="majorHAnsi"/>
          <w:color w:val="auto"/>
          <w:sz w:val="22"/>
          <w:szCs w:val="22"/>
        </w:rPr>
        <w:t xml:space="preserve">the facilities </w:t>
      </w:r>
      <w:r w:rsidR="00B6294E">
        <w:rPr>
          <w:rFonts w:cstheme="majorHAnsi"/>
          <w:color w:val="auto"/>
          <w:sz w:val="22"/>
          <w:szCs w:val="22"/>
        </w:rPr>
        <w:t>is overseas no</w:t>
      </w:r>
      <w:r w:rsidR="00E24F99">
        <w:rPr>
          <w:rFonts w:cstheme="majorHAnsi"/>
          <w:color w:val="auto"/>
          <w:sz w:val="22"/>
          <w:szCs w:val="22"/>
        </w:rPr>
        <w:t>r</w:t>
      </w:r>
      <w:r w:rsidR="00B6294E">
        <w:rPr>
          <w:rFonts w:cstheme="majorHAnsi"/>
          <w:color w:val="auto"/>
          <w:sz w:val="22"/>
          <w:szCs w:val="22"/>
        </w:rPr>
        <w:t xml:space="preserve"> </w:t>
      </w:r>
      <w:r w:rsidR="00E24F99">
        <w:rPr>
          <w:rFonts w:cstheme="majorHAnsi"/>
          <w:color w:val="auto"/>
          <w:sz w:val="22"/>
          <w:szCs w:val="22"/>
        </w:rPr>
        <w:t xml:space="preserve">open and </w:t>
      </w:r>
      <w:r w:rsidR="00B6294E">
        <w:rPr>
          <w:rFonts w:cstheme="majorHAnsi"/>
          <w:color w:val="auto"/>
          <w:sz w:val="22"/>
          <w:szCs w:val="22"/>
        </w:rPr>
        <w:t>transparent.</w:t>
      </w:r>
    </w:p>
    <w:p w14:paraId="74A0E036" w14:textId="2D0758D8" w:rsidR="0093057E" w:rsidRDefault="00E24F99" w:rsidP="00805D94">
      <w:pPr>
        <w:pStyle w:val="Heading2"/>
        <w:spacing w:line="360" w:lineRule="auto"/>
        <w:jc w:val="both"/>
        <w:rPr>
          <w:rFonts w:cstheme="majorHAnsi"/>
          <w:color w:val="auto"/>
          <w:sz w:val="22"/>
          <w:szCs w:val="22"/>
        </w:rPr>
      </w:pPr>
      <w:r>
        <w:rPr>
          <w:rFonts w:cstheme="majorHAnsi"/>
          <w:color w:val="auto"/>
          <w:sz w:val="22"/>
          <w:szCs w:val="22"/>
        </w:rPr>
        <w:t>T</w:t>
      </w:r>
      <w:r w:rsidR="005C5131">
        <w:rPr>
          <w:rFonts w:cstheme="majorHAnsi"/>
          <w:color w:val="auto"/>
          <w:sz w:val="22"/>
          <w:szCs w:val="22"/>
        </w:rPr>
        <w:t xml:space="preserve">he Byers Gill proposal, </w:t>
      </w:r>
      <w:r>
        <w:rPr>
          <w:rFonts w:cstheme="majorHAnsi"/>
          <w:color w:val="auto"/>
          <w:sz w:val="22"/>
          <w:szCs w:val="22"/>
        </w:rPr>
        <w:t xml:space="preserve">which </w:t>
      </w:r>
      <w:r w:rsidR="00E918C7">
        <w:rPr>
          <w:rFonts w:cstheme="majorHAnsi"/>
          <w:color w:val="auto"/>
          <w:sz w:val="22"/>
          <w:szCs w:val="22"/>
        </w:rPr>
        <w:t xml:space="preserve">started under JBM, has been </w:t>
      </w:r>
      <w:r w:rsidR="005C5131">
        <w:rPr>
          <w:rFonts w:cstheme="majorHAnsi"/>
          <w:color w:val="auto"/>
          <w:sz w:val="22"/>
          <w:szCs w:val="22"/>
        </w:rPr>
        <w:t xml:space="preserve">passed onto a foreign  company, </w:t>
      </w:r>
      <w:r w:rsidR="00E918C7">
        <w:rPr>
          <w:rFonts w:cstheme="majorHAnsi"/>
          <w:color w:val="auto"/>
          <w:sz w:val="22"/>
          <w:szCs w:val="22"/>
        </w:rPr>
        <w:t>RWE</w:t>
      </w:r>
      <w:r w:rsidR="005C5131">
        <w:rPr>
          <w:rFonts w:cstheme="majorHAnsi"/>
          <w:color w:val="auto"/>
          <w:sz w:val="22"/>
          <w:szCs w:val="22"/>
        </w:rPr>
        <w:t xml:space="preserve">, and </w:t>
      </w:r>
      <w:r w:rsidR="005A1531">
        <w:rPr>
          <w:rFonts w:cstheme="majorHAnsi"/>
          <w:color w:val="auto"/>
          <w:sz w:val="22"/>
          <w:szCs w:val="22"/>
        </w:rPr>
        <w:t xml:space="preserve">is being </w:t>
      </w:r>
      <w:r w:rsidR="005C5131">
        <w:rPr>
          <w:rFonts w:cstheme="majorHAnsi"/>
          <w:color w:val="auto"/>
          <w:sz w:val="22"/>
          <w:szCs w:val="22"/>
        </w:rPr>
        <w:t xml:space="preserve">delivered for shareholders as </w:t>
      </w:r>
      <w:r w:rsidR="00E918C7">
        <w:rPr>
          <w:rFonts w:cstheme="majorHAnsi"/>
          <w:color w:val="auto"/>
          <w:sz w:val="22"/>
          <w:szCs w:val="22"/>
        </w:rPr>
        <w:t>part of a global energy portfolio</w:t>
      </w:r>
      <w:r w:rsidR="00621514" w:rsidRPr="00621514">
        <w:rPr>
          <w:rFonts w:cstheme="majorHAnsi"/>
          <w:color w:val="auto"/>
          <w:sz w:val="22"/>
          <w:szCs w:val="22"/>
        </w:rPr>
        <w:t>.</w:t>
      </w:r>
      <w:r w:rsidR="005A1531">
        <w:rPr>
          <w:rFonts w:cstheme="majorHAnsi"/>
          <w:color w:val="auto"/>
          <w:sz w:val="22"/>
          <w:szCs w:val="22"/>
        </w:rPr>
        <w:t xml:space="preserve"> The wider </w:t>
      </w:r>
      <w:r w:rsidR="0093057E">
        <w:rPr>
          <w:rFonts w:cstheme="majorHAnsi"/>
          <w:color w:val="auto"/>
          <w:sz w:val="22"/>
          <w:szCs w:val="22"/>
        </w:rPr>
        <w:t xml:space="preserve">UK </w:t>
      </w:r>
      <w:r w:rsidR="005A1531">
        <w:rPr>
          <w:rFonts w:cstheme="majorHAnsi"/>
          <w:color w:val="auto"/>
          <w:sz w:val="22"/>
          <w:szCs w:val="22"/>
        </w:rPr>
        <w:t xml:space="preserve">public benefits </w:t>
      </w:r>
      <w:r w:rsidR="00C1774D">
        <w:rPr>
          <w:rFonts w:cstheme="majorHAnsi"/>
          <w:color w:val="auto"/>
          <w:sz w:val="22"/>
          <w:szCs w:val="22"/>
        </w:rPr>
        <w:t xml:space="preserve">need to </w:t>
      </w:r>
      <w:r w:rsidR="005A1531">
        <w:rPr>
          <w:rFonts w:cstheme="majorHAnsi"/>
          <w:color w:val="auto"/>
          <w:sz w:val="22"/>
          <w:szCs w:val="22"/>
        </w:rPr>
        <w:t xml:space="preserve">be balanced with the </w:t>
      </w:r>
      <w:r w:rsidR="0093057E">
        <w:rPr>
          <w:rFonts w:cstheme="majorHAnsi"/>
          <w:color w:val="auto"/>
          <w:sz w:val="22"/>
          <w:szCs w:val="22"/>
        </w:rPr>
        <w:t>overseas private benefits.</w:t>
      </w:r>
    </w:p>
    <w:p w14:paraId="41AABCDB" w14:textId="797ABC90" w:rsidR="00212659" w:rsidRPr="0093057E" w:rsidRDefault="0093057E" w:rsidP="0093057E">
      <w:pPr>
        <w:pStyle w:val="Heading2"/>
        <w:numPr>
          <w:ilvl w:val="0"/>
          <w:numId w:val="0"/>
        </w:numPr>
        <w:spacing w:line="360" w:lineRule="auto"/>
        <w:ind w:left="576"/>
        <w:jc w:val="both"/>
        <w:rPr>
          <w:rFonts w:cstheme="majorHAnsi"/>
          <w:b/>
          <w:bCs/>
          <w:color w:val="auto"/>
          <w:sz w:val="22"/>
          <w:szCs w:val="22"/>
        </w:rPr>
      </w:pPr>
      <w:r w:rsidRPr="0093057E">
        <w:rPr>
          <w:b/>
          <w:bCs/>
          <w:color w:val="auto"/>
          <w:sz w:val="22"/>
          <w:szCs w:val="22"/>
        </w:rPr>
        <w:t>G</w:t>
      </w:r>
      <w:r w:rsidR="00212659" w:rsidRPr="0093057E">
        <w:rPr>
          <w:b/>
          <w:bCs/>
          <w:color w:val="auto"/>
          <w:sz w:val="22"/>
          <w:szCs w:val="22"/>
        </w:rPr>
        <w:t>enerating Capacity</w:t>
      </w:r>
    </w:p>
    <w:p w14:paraId="28BABB42" w14:textId="25599C1B" w:rsidR="00B515A4" w:rsidRPr="00D966D3" w:rsidRDefault="00B515A4" w:rsidP="00B515A4">
      <w:pPr>
        <w:pStyle w:val="Heading2"/>
        <w:rPr>
          <w:color w:val="auto"/>
          <w:sz w:val="22"/>
          <w:szCs w:val="22"/>
        </w:rPr>
      </w:pPr>
      <w:r w:rsidRPr="00D966D3">
        <w:rPr>
          <w:color w:val="auto"/>
          <w:sz w:val="22"/>
          <w:szCs w:val="22"/>
        </w:rPr>
        <w:t xml:space="preserve">BVAG </w:t>
      </w:r>
      <w:r w:rsidR="00C1774D">
        <w:rPr>
          <w:color w:val="auto"/>
          <w:sz w:val="22"/>
          <w:szCs w:val="22"/>
        </w:rPr>
        <w:t>would like to raise</w:t>
      </w:r>
      <w:r w:rsidRPr="00D966D3">
        <w:rPr>
          <w:color w:val="auto"/>
          <w:sz w:val="22"/>
          <w:szCs w:val="22"/>
        </w:rPr>
        <w:t xml:space="preserve"> concern</w:t>
      </w:r>
      <w:r w:rsidR="00C1774D">
        <w:rPr>
          <w:color w:val="auto"/>
          <w:sz w:val="22"/>
          <w:szCs w:val="22"/>
        </w:rPr>
        <w:t>s</w:t>
      </w:r>
      <w:r w:rsidRPr="00D966D3">
        <w:rPr>
          <w:color w:val="auto"/>
          <w:sz w:val="22"/>
          <w:szCs w:val="22"/>
        </w:rPr>
        <w:t xml:space="preserve"> that the generational capacity is not clear, and that </w:t>
      </w:r>
      <w:r w:rsidR="00D966D3" w:rsidRPr="00D966D3">
        <w:rPr>
          <w:color w:val="auto"/>
          <w:sz w:val="22"/>
          <w:szCs w:val="22"/>
        </w:rPr>
        <w:t xml:space="preserve">application should </w:t>
      </w:r>
      <w:r w:rsidR="00DC5FF0">
        <w:rPr>
          <w:color w:val="auto"/>
          <w:sz w:val="22"/>
          <w:szCs w:val="22"/>
        </w:rPr>
        <w:t xml:space="preserve">provide clarity </w:t>
      </w:r>
      <w:r w:rsidR="00D966D3" w:rsidRPr="00D966D3">
        <w:rPr>
          <w:color w:val="auto"/>
          <w:sz w:val="22"/>
          <w:szCs w:val="22"/>
        </w:rPr>
        <w:t xml:space="preserve">on a maximum </w:t>
      </w:r>
      <w:r w:rsidR="00F664A2">
        <w:rPr>
          <w:color w:val="auto"/>
          <w:sz w:val="22"/>
          <w:szCs w:val="22"/>
        </w:rPr>
        <w:t xml:space="preserve">MW </w:t>
      </w:r>
      <w:r w:rsidR="00D966D3" w:rsidRPr="00D966D3">
        <w:rPr>
          <w:color w:val="auto"/>
          <w:sz w:val="22"/>
          <w:szCs w:val="22"/>
        </w:rPr>
        <w:t>capacity.</w:t>
      </w:r>
    </w:p>
    <w:p w14:paraId="68C6EAE8" w14:textId="7F06A219" w:rsidR="00792FC5" w:rsidRDefault="00E56A1C" w:rsidP="00774E02">
      <w:pPr>
        <w:pStyle w:val="Heading2"/>
        <w:spacing w:line="360" w:lineRule="auto"/>
        <w:jc w:val="both"/>
        <w:rPr>
          <w:color w:val="auto"/>
          <w:sz w:val="22"/>
          <w:szCs w:val="22"/>
        </w:rPr>
      </w:pPr>
      <w:r w:rsidRPr="00774E02">
        <w:rPr>
          <w:color w:val="auto"/>
          <w:sz w:val="22"/>
          <w:szCs w:val="22"/>
        </w:rPr>
        <w:t>The application seeks consent for a solar energy installation “</w:t>
      </w:r>
      <w:r w:rsidRPr="00774E02">
        <w:rPr>
          <w:i/>
          <w:iCs/>
          <w:color w:val="auto"/>
          <w:sz w:val="22"/>
          <w:szCs w:val="22"/>
        </w:rPr>
        <w:t>capable of generating over 50 megawatts of electricity</w:t>
      </w:r>
      <w:r w:rsidRPr="00774E02">
        <w:rPr>
          <w:color w:val="auto"/>
          <w:sz w:val="22"/>
          <w:szCs w:val="22"/>
        </w:rPr>
        <w:t xml:space="preserve">” </w:t>
      </w:r>
      <w:r w:rsidR="00FC27E2" w:rsidRPr="00774E02">
        <w:rPr>
          <w:color w:val="auto"/>
          <w:sz w:val="22"/>
          <w:szCs w:val="22"/>
        </w:rPr>
        <w:t>(</w:t>
      </w:r>
      <w:r w:rsidR="00FC27E2" w:rsidRPr="009F0E6C">
        <w:rPr>
          <w:color w:val="auto"/>
          <w:sz w:val="22"/>
          <w:szCs w:val="22"/>
          <w:u w:val="single"/>
        </w:rPr>
        <w:t xml:space="preserve">Ref: Application Form </w:t>
      </w:r>
      <w:r w:rsidR="00A220BE">
        <w:rPr>
          <w:color w:val="auto"/>
          <w:sz w:val="22"/>
          <w:szCs w:val="22"/>
          <w:u w:val="single"/>
        </w:rPr>
        <w:t>APP-003 and 004</w:t>
      </w:r>
      <w:r w:rsidR="00FC27E2" w:rsidRPr="00774E02">
        <w:rPr>
          <w:color w:val="auto"/>
          <w:sz w:val="22"/>
          <w:szCs w:val="22"/>
        </w:rPr>
        <w:t xml:space="preserve">) </w:t>
      </w:r>
      <w:r w:rsidR="008F6F9F" w:rsidRPr="00774E02">
        <w:rPr>
          <w:color w:val="auto"/>
          <w:sz w:val="22"/>
          <w:szCs w:val="22"/>
        </w:rPr>
        <w:t xml:space="preserve">but does not clarify what the </w:t>
      </w:r>
      <w:r w:rsidR="00A81778">
        <w:rPr>
          <w:color w:val="auto"/>
          <w:sz w:val="22"/>
          <w:szCs w:val="22"/>
        </w:rPr>
        <w:t xml:space="preserve">maximum </w:t>
      </w:r>
      <w:r w:rsidR="008F6F9F" w:rsidRPr="00774E02">
        <w:rPr>
          <w:color w:val="auto"/>
          <w:sz w:val="22"/>
          <w:szCs w:val="22"/>
        </w:rPr>
        <w:t xml:space="preserve">generating capacity </w:t>
      </w:r>
      <w:r w:rsidR="00A81778">
        <w:rPr>
          <w:color w:val="auto"/>
          <w:sz w:val="22"/>
          <w:szCs w:val="22"/>
        </w:rPr>
        <w:t xml:space="preserve">it </w:t>
      </w:r>
      <w:r w:rsidR="008F6F9F" w:rsidRPr="00774E02">
        <w:rPr>
          <w:color w:val="auto"/>
          <w:sz w:val="22"/>
          <w:szCs w:val="22"/>
        </w:rPr>
        <w:t xml:space="preserve">is </w:t>
      </w:r>
      <w:r w:rsidR="009400CD" w:rsidRPr="00774E02">
        <w:rPr>
          <w:color w:val="auto"/>
          <w:sz w:val="22"/>
          <w:szCs w:val="22"/>
        </w:rPr>
        <w:t xml:space="preserve">designed to achieve. </w:t>
      </w:r>
    </w:p>
    <w:p w14:paraId="3896D0F2" w14:textId="77777777" w:rsidR="005C11CB" w:rsidRDefault="001F1BC0" w:rsidP="00C126F0">
      <w:pPr>
        <w:pStyle w:val="Heading2"/>
        <w:rPr>
          <w:color w:val="auto"/>
          <w:sz w:val="22"/>
          <w:szCs w:val="22"/>
        </w:rPr>
      </w:pPr>
      <w:r w:rsidRPr="001F1BC0">
        <w:rPr>
          <w:color w:val="auto"/>
          <w:sz w:val="22"/>
          <w:szCs w:val="22"/>
        </w:rPr>
        <w:t xml:space="preserve">In </w:t>
      </w:r>
      <w:r>
        <w:rPr>
          <w:color w:val="auto"/>
          <w:sz w:val="22"/>
          <w:szCs w:val="22"/>
        </w:rPr>
        <w:t xml:space="preserve">RWE Document </w:t>
      </w:r>
      <w:r w:rsidRPr="001F1BC0">
        <w:rPr>
          <w:color w:val="auto"/>
          <w:sz w:val="22"/>
          <w:szCs w:val="22"/>
        </w:rPr>
        <w:t xml:space="preserve">6.1.1 </w:t>
      </w:r>
      <w:r>
        <w:rPr>
          <w:color w:val="auto"/>
          <w:sz w:val="22"/>
          <w:szCs w:val="22"/>
        </w:rPr>
        <w:t>‘</w:t>
      </w:r>
      <w:r w:rsidRPr="001F1BC0">
        <w:rPr>
          <w:i/>
          <w:iCs/>
          <w:color w:val="auto"/>
          <w:sz w:val="22"/>
          <w:szCs w:val="22"/>
        </w:rPr>
        <w:t>Environmental Statement Non-Technical Summary’</w:t>
      </w:r>
      <w:r>
        <w:rPr>
          <w:color w:val="auto"/>
          <w:sz w:val="22"/>
          <w:szCs w:val="22"/>
        </w:rPr>
        <w:t xml:space="preserve"> t</w:t>
      </w:r>
      <w:r w:rsidR="009400CD" w:rsidRPr="001F1BC0">
        <w:rPr>
          <w:color w:val="auto"/>
          <w:sz w:val="22"/>
          <w:szCs w:val="22"/>
        </w:rPr>
        <w:t xml:space="preserve">he applicant states </w:t>
      </w:r>
    </w:p>
    <w:p w14:paraId="2DE7259D" w14:textId="688D8DF6" w:rsidR="00B0324A" w:rsidRPr="00B0324A" w:rsidRDefault="00552078" w:rsidP="00B0324A">
      <w:pPr>
        <w:pStyle w:val="Heading2"/>
        <w:numPr>
          <w:ilvl w:val="0"/>
          <w:numId w:val="0"/>
        </w:numPr>
        <w:ind w:left="576"/>
        <w:rPr>
          <w:color w:val="auto"/>
          <w:sz w:val="22"/>
          <w:szCs w:val="22"/>
        </w:rPr>
      </w:pPr>
      <w:r>
        <w:rPr>
          <w:color w:val="auto"/>
          <w:sz w:val="22"/>
          <w:szCs w:val="22"/>
        </w:rPr>
        <w:t>“</w:t>
      </w:r>
      <w:r w:rsidR="005C11CB" w:rsidRPr="00496CD2">
        <w:rPr>
          <w:i/>
          <w:iCs/>
          <w:color w:val="auto"/>
          <w:sz w:val="22"/>
          <w:szCs w:val="22"/>
        </w:rPr>
        <w:t>A connection agreement has been secured with NPG for the generation of 180 MW of electricity</w:t>
      </w:r>
      <w:r w:rsidR="005C11CB">
        <w:rPr>
          <w:color w:val="auto"/>
          <w:sz w:val="22"/>
          <w:szCs w:val="22"/>
        </w:rPr>
        <w:t>”</w:t>
      </w:r>
      <w:r>
        <w:rPr>
          <w:color w:val="auto"/>
          <w:sz w:val="22"/>
          <w:szCs w:val="22"/>
        </w:rPr>
        <w:t xml:space="preserve"> </w:t>
      </w:r>
      <w:r w:rsidR="005C11CB">
        <w:rPr>
          <w:color w:val="auto"/>
          <w:sz w:val="22"/>
          <w:szCs w:val="22"/>
        </w:rPr>
        <w:t xml:space="preserve">(Para 3.1.5) </w:t>
      </w:r>
    </w:p>
    <w:p w14:paraId="62980390" w14:textId="465749D1" w:rsidR="00592103" w:rsidRPr="00EB1F62" w:rsidRDefault="00592103" w:rsidP="00EB1F62">
      <w:pPr>
        <w:pStyle w:val="Heading2"/>
        <w:spacing w:line="360" w:lineRule="auto"/>
        <w:jc w:val="both"/>
        <w:rPr>
          <w:color w:val="auto"/>
          <w:sz w:val="22"/>
          <w:szCs w:val="22"/>
        </w:rPr>
      </w:pPr>
      <w:r w:rsidRPr="00EB1F62">
        <w:rPr>
          <w:color w:val="auto"/>
          <w:sz w:val="22"/>
          <w:szCs w:val="22"/>
        </w:rPr>
        <w:t xml:space="preserve">In RWE </w:t>
      </w:r>
      <w:r w:rsidR="00916AF2" w:rsidRPr="00EB1F62">
        <w:rPr>
          <w:color w:val="auto"/>
          <w:sz w:val="22"/>
          <w:szCs w:val="22"/>
        </w:rPr>
        <w:t xml:space="preserve">Document 7.1 </w:t>
      </w:r>
      <w:r w:rsidR="00D96215" w:rsidRPr="00EB1F62">
        <w:rPr>
          <w:color w:val="auto"/>
          <w:sz w:val="22"/>
          <w:szCs w:val="22"/>
        </w:rPr>
        <w:t>‘</w:t>
      </w:r>
      <w:r w:rsidR="00916AF2" w:rsidRPr="00EB1F62">
        <w:rPr>
          <w:color w:val="auto"/>
          <w:sz w:val="22"/>
          <w:szCs w:val="22"/>
        </w:rPr>
        <w:t>Planning Statement</w:t>
      </w:r>
      <w:r w:rsidR="00D96215" w:rsidRPr="00EB1F62">
        <w:rPr>
          <w:color w:val="auto"/>
          <w:sz w:val="22"/>
          <w:szCs w:val="22"/>
        </w:rPr>
        <w:t xml:space="preserve">’ </w:t>
      </w:r>
      <w:r w:rsidR="00B515A4">
        <w:rPr>
          <w:color w:val="auto"/>
          <w:sz w:val="22"/>
          <w:szCs w:val="22"/>
        </w:rPr>
        <w:t xml:space="preserve">it </w:t>
      </w:r>
      <w:r w:rsidR="00347051" w:rsidRPr="00EB1F62">
        <w:rPr>
          <w:color w:val="auto"/>
          <w:sz w:val="22"/>
          <w:szCs w:val="22"/>
        </w:rPr>
        <w:t>states</w:t>
      </w:r>
      <w:r w:rsidR="00B0324A">
        <w:rPr>
          <w:color w:val="auto"/>
          <w:sz w:val="22"/>
          <w:szCs w:val="22"/>
        </w:rPr>
        <w:t>,</w:t>
      </w:r>
    </w:p>
    <w:p w14:paraId="44F5313B" w14:textId="3C568310" w:rsidR="00592103" w:rsidRPr="00EB1F62" w:rsidRDefault="00347051" w:rsidP="00EB1F62">
      <w:pPr>
        <w:pStyle w:val="Heading2"/>
        <w:numPr>
          <w:ilvl w:val="0"/>
          <w:numId w:val="0"/>
        </w:numPr>
        <w:spacing w:line="360" w:lineRule="auto"/>
        <w:ind w:left="576"/>
        <w:jc w:val="both"/>
        <w:rPr>
          <w:color w:val="auto"/>
          <w:sz w:val="22"/>
          <w:szCs w:val="22"/>
        </w:rPr>
      </w:pPr>
      <w:r w:rsidRPr="00EB1F62">
        <w:rPr>
          <w:color w:val="auto"/>
          <w:sz w:val="22"/>
          <w:szCs w:val="22"/>
        </w:rPr>
        <w:t>“</w:t>
      </w:r>
      <w:r w:rsidR="00592103" w:rsidRPr="00203E89">
        <w:rPr>
          <w:i/>
          <w:iCs/>
          <w:color w:val="auto"/>
          <w:sz w:val="22"/>
          <w:szCs w:val="22"/>
        </w:rPr>
        <w:t>Byers Gill Solar would make a positive impact on the UK’s energy market, by providing</w:t>
      </w:r>
      <w:r w:rsidRPr="00203E89">
        <w:rPr>
          <w:i/>
          <w:iCs/>
          <w:color w:val="auto"/>
          <w:sz w:val="22"/>
          <w:szCs w:val="22"/>
        </w:rPr>
        <w:t xml:space="preserve"> </w:t>
      </w:r>
      <w:r w:rsidR="00592103" w:rsidRPr="00203E89">
        <w:rPr>
          <w:i/>
          <w:iCs/>
          <w:color w:val="auto"/>
          <w:sz w:val="22"/>
          <w:szCs w:val="22"/>
        </w:rPr>
        <w:t xml:space="preserve">an </w:t>
      </w:r>
      <w:r w:rsidR="00592103" w:rsidRPr="00203E89">
        <w:rPr>
          <w:b/>
          <w:bCs/>
          <w:i/>
          <w:iCs/>
          <w:color w:val="auto"/>
          <w:sz w:val="22"/>
          <w:szCs w:val="22"/>
        </w:rPr>
        <w:t>expected</w:t>
      </w:r>
      <w:r w:rsidR="00592103" w:rsidRPr="00203E89">
        <w:rPr>
          <w:i/>
          <w:iCs/>
          <w:color w:val="auto"/>
          <w:sz w:val="22"/>
          <w:szCs w:val="22"/>
        </w:rPr>
        <w:t xml:space="preserve"> 180 MW of low-cost, clean and renewable electricity to UK customers</w:t>
      </w:r>
      <w:r w:rsidRPr="00203E89">
        <w:rPr>
          <w:i/>
          <w:iCs/>
          <w:color w:val="auto"/>
          <w:sz w:val="22"/>
          <w:szCs w:val="22"/>
        </w:rPr>
        <w:t>”</w:t>
      </w:r>
      <w:r w:rsidRPr="00EB1F62">
        <w:rPr>
          <w:color w:val="auto"/>
          <w:sz w:val="22"/>
          <w:szCs w:val="22"/>
        </w:rPr>
        <w:t xml:space="preserve"> </w:t>
      </w:r>
      <w:r w:rsidR="00EB1F62" w:rsidRPr="00EB1F62">
        <w:rPr>
          <w:color w:val="auto"/>
          <w:sz w:val="22"/>
          <w:szCs w:val="22"/>
        </w:rPr>
        <w:t>(Para 3.2.38).</w:t>
      </w:r>
    </w:p>
    <w:p w14:paraId="1D2A23E2" w14:textId="5A002CA2" w:rsidR="004F61A9" w:rsidRPr="007269E2" w:rsidRDefault="007269E2" w:rsidP="007269E2">
      <w:pPr>
        <w:pStyle w:val="Heading2"/>
        <w:spacing w:line="360" w:lineRule="auto"/>
        <w:jc w:val="both"/>
        <w:rPr>
          <w:color w:val="auto"/>
          <w:sz w:val="22"/>
          <w:szCs w:val="22"/>
        </w:rPr>
      </w:pPr>
      <w:r>
        <w:rPr>
          <w:color w:val="auto"/>
          <w:sz w:val="22"/>
          <w:szCs w:val="22"/>
        </w:rPr>
        <w:t>T</w:t>
      </w:r>
      <w:r w:rsidR="00B67C50" w:rsidRPr="007269E2">
        <w:rPr>
          <w:color w:val="auto"/>
          <w:sz w:val="22"/>
          <w:szCs w:val="22"/>
        </w:rPr>
        <w:t xml:space="preserve">he application </w:t>
      </w:r>
      <w:r>
        <w:rPr>
          <w:color w:val="auto"/>
          <w:sz w:val="22"/>
          <w:szCs w:val="22"/>
        </w:rPr>
        <w:t xml:space="preserve">form </w:t>
      </w:r>
      <w:r w:rsidR="00B67C50" w:rsidRPr="007269E2">
        <w:rPr>
          <w:color w:val="auto"/>
          <w:sz w:val="22"/>
          <w:szCs w:val="22"/>
        </w:rPr>
        <w:t xml:space="preserve">and Draft DCO </w:t>
      </w:r>
      <w:r w:rsidR="00904565">
        <w:rPr>
          <w:color w:val="auto"/>
          <w:sz w:val="22"/>
          <w:szCs w:val="22"/>
        </w:rPr>
        <w:t xml:space="preserve">are seeking consent </w:t>
      </w:r>
      <w:r w:rsidR="00B67C50" w:rsidRPr="007269E2">
        <w:rPr>
          <w:color w:val="auto"/>
          <w:sz w:val="22"/>
          <w:szCs w:val="22"/>
        </w:rPr>
        <w:t>to ‘exceed 50MW’ without any maximum cap. The Planning Statement and ES Non-Technical Summary refer only to connection agreements and expected output</w:t>
      </w:r>
      <w:r w:rsidR="00904565">
        <w:rPr>
          <w:color w:val="auto"/>
          <w:sz w:val="22"/>
          <w:szCs w:val="22"/>
        </w:rPr>
        <w:t>, again without a maximum cap</w:t>
      </w:r>
      <w:r w:rsidR="00B67C50" w:rsidRPr="007269E2">
        <w:rPr>
          <w:color w:val="auto"/>
          <w:sz w:val="22"/>
          <w:szCs w:val="22"/>
        </w:rPr>
        <w:t xml:space="preserve">. BVAG are concerned this could </w:t>
      </w:r>
      <w:r w:rsidR="00904565">
        <w:rPr>
          <w:color w:val="auto"/>
          <w:sz w:val="22"/>
          <w:szCs w:val="22"/>
        </w:rPr>
        <w:t xml:space="preserve">provide </w:t>
      </w:r>
      <w:r w:rsidR="00832D65">
        <w:rPr>
          <w:color w:val="auto"/>
          <w:sz w:val="22"/>
          <w:szCs w:val="22"/>
        </w:rPr>
        <w:t xml:space="preserve">for increases in MW generation over </w:t>
      </w:r>
      <w:r w:rsidR="00B67C50" w:rsidRPr="007269E2">
        <w:rPr>
          <w:color w:val="auto"/>
          <w:sz w:val="22"/>
          <w:szCs w:val="22"/>
        </w:rPr>
        <w:t>time</w:t>
      </w:r>
      <w:r w:rsidR="00832D65">
        <w:rPr>
          <w:color w:val="auto"/>
          <w:sz w:val="22"/>
          <w:szCs w:val="22"/>
        </w:rPr>
        <w:t>,</w:t>
      </w:r>
      <w:r w:rsidR="00B67C50" w:rsidRPr="007269E2">
        <w:rPr>
          <w:color w:val="auto"/>
          <w:sz w:val="22"/>
          <w:szCs w:val="22"/>
        </w:rPr>
        <w:t xml:space="preserve"> and </w:t>
      </w:r>
      <w:r w:rsidR="004F61A9" w:rsidRPr="007269E2">
        <w:rPr>
          <w:color w:val="auto"/>
          <w:sz w:val="22"/>
          <w:szCs w:val="22"/>
        </w:rPr>
        <w:t xml:space="preserve">consequences </w:t>
      </w:r>
      <w:r w:rsidR="00832D65">
        <w:rPr>
          <w:color w:val="auto"/>
          <w:sz w:val="22"/>
          <w:szCs w:val="22"/>
        </w:rPr>
        <w:t xml:space="preserve">for </w:t>
      </w:r>
      <w:r w:rsidR="00210601">
        <w:rPr>
          <w:color w:val="auto"/>
          <w:sz w:val="22"/>
          <w:szCs w:val="22"/>
        </w:rPr>
        <w:t xml:space="preserve">infrastructure, </w:t>
      </w:r>
      <w:r w:rsidR="008B1B19" w:rsidRPr="007269E2">
        <w:rPr>
          <w:color w:val="auto"/>
          <w:sz w:val="22"/>
          <w:szCs w:val="22"/>
        </w:rPr>
        <w:t xml:space="preserve">design </w:t>
      </w:r>
      <w:r w:rsidR="00C07B16" w:rsidRPr="007269E2">
        <w:rPr>
          <w:color w:val="auto"/>
          <w:sz w:val="22"/>
          <w:szCs w:val="22"/>
        </w:rPr>
        <w:t>and layout</w:t>
      </w:r>
      <w:r w:rsidR="004F61A9" w:rsidRPr="007269E2">
        <w:rPr>
          <w:color w:val="auto"/>
          <w:sz w:val="22"/>
          <w:szCs w:val="22"/>
        </w:rPr>
        <w:t xml:space="preserve"> and scale of</w:t>
      </w:r>
      <w:r w:rsidR="00C07B16" w:rsidRPr="007269E2">
        <w:rPr>
          <w:color w:val="auto"/>
          <w:sz w:val="22"/>
          <w:szCs w:val="22"/>
        </w:rPr>
        <w:t xml:space="preserve"> propos</w:t>
      </w:r>
      <w:r w:rsidR="004F61A9" w:rsidRPr="007269E2">
        <w:rPr>
          <w:color w:val="auto"/>
          <w:sz w:val="22"/>
          <w:szCs w:val="22"/>
        </w:rPr>
        <w:t xml:space="preserve">al, and </w:t>
      </w:r>
      <w:r w:rsidR="00210601">
        <w:rPr>
          <w:color w:val="auto"/>
          <w:sz w:val="22"/>
          <w:szCs w:val="22"/>
        </w:rPr>
        <w:t>viability and therefore potential</w:t>
      </w:r>
      <w:r w:rsidR="004F61A9" w:rsidRPr="007269E2">
        <w:rPr>
          <w:color w:val="auto"/>
          <w:sz w:val="22"/>
          <w:szCs w:val="22"/>
        </w:rPr>
        <w:t xml:space="preserve"> incentive</w:t>
      </w:r>
      <w:r w:rsidR="00210601">
        <w:rPr>
          <w:color w:val="auto"/>
          <w:sz w:val="22"/>
          <w:szCs w:val="22"/>
        </w:rPr>
        <w:t>s</w:t>
      </w:r>
      <w:r w:rsidR="004F61A9" w:rsidRPr="007269E2">
        <w:rPr>
          <w:color w:val="auto"/>
          <w:sz w:val="22"/>
          <w:szCs w:val="22"/>
        </w:rPr>
        <w:t xml:space="preserve"> to </w:t>
      </w:r>
      <w:r w:rsidR="00210601">
        <w:rPr>
          <w:color w:val="auto"/>
          <w:sz w:val="22"/>
          <w:szCs w:val="22"/>
        </w:rPr>
        <w:t xml:space="preserve">extend operations </w:t>
      </w:r>
      <w:r w:rsidR="004F61A9" w:rsidRPr="007269E2">
        <w:rPr>
          <w:color w:val="auto"/>
          <w:sz w:val="22"/>
          <w:szCs w:val="22"/>
        </w:rPr>
        <w:t>beyond 40 years.</w:t>
      </w:r>
    </w:p>
    <w:p w14:paraId="5675169B" w14:textId="678CC1FA" w:rsidR="00212659" w:rsidRPr="007269E2" w:rsidRDefault="00496CD2" w:rsidP="007269E2">
      <w:pPr>
        <w:pStyle w:val="Heading2"/>
        <w:spacing w:line="360" w:lineRule="auto"/>
        <w:jc w:val="both"/>
        <w:rPr>
          <w:color w:val="auto"/>
          <w:sz w:val="22"/>
          <w:szCs w:val="22"/>
        </w:rPr>
      </w:pPr>
      <w:r w:rsidRPr="007269E2">
        <w:rPr>
          <w:color w:val="auto"/>
          <w:sz w:val="22"/>
          <w:szCs w:val="22"/>
        </w:rPr>
        <w:t>T</w:t>
      </w:r>
      <w:r w:rsidR="00774E02" w:rsidRPr="007269E2">
        <w:rPr>
          <w:color w:val="auto"/>
          <w:sz w:val="22"/>
          <w:szCs w:val="22"/>
        </w:rPr>
        <w:t xml:space="preserve">he </w:t>
      </w:r>
      <w:r w:rsidR="00DF0C84" w:rsidRPr="007269E2">
        <w:rPr>
          <w:color w:val="auto"/>
          <w:sz w:val="22"/>
          <w:szCs w:val="22"/>
        </w:rPr>
        <w:t xml:space="preserve">need for land, </w:t>
      </w:r>
      <w:r w:rsidRPr="007269E2">
        <w:rPr>
          <w:color w:val="auto"/>
          <w:sz w:val="22"/>
          <w:szCs w:val="22"/>
        </w:rPr>
        <w:t xml:space="preserve">and </w:t>
      </w:r>
      <w:r w:rsidR="00DF0C84" w:rsidRPr="007269E2">
        <w:rPr>
          <w:color w:val="auto"/>
          <w:sz w:val="22"/>
          <w:szCs w:val="22"/>
        </w:rPr>
        <w:t>the wider benefits of the proposal are related to the MW generation</w:t>
      </w:r>
      <w:r w:rsidRPr="007269E2">
        <w:rPr>
          <w:color w:val="auto"/>
          <w:sz w:val="22"/>
          <w:szCs w:val="22"/>
        </w:rPr>
        <w:t>,</w:t>
      </w:r>
      <w:r w:rsidR="00DF0C84" w:rsidRPr="007269E2">
        <w:rPr>
          <w:color w:val="auto"/>
          <w:sz w:val="22"/>
          <w:szCs w:val="22"/>
        </w:rPr>
        <w:t xml:space="preserve"> </w:t>
      </w:r>
      <w:r w:rsidR="00E67AB5">
        <w:rPr>
          <w:color w:val="auto"/>
          <w:sz w:val="22"/>
          <w:szCs w:val="22"/>
        </w:rPr>
        <w:t xml:space="preserve">and </w:t>
      </w:r>
      <w:r w:rsidR="00FB20FB">
        <w:rPr>
          <w:color w:val="auto"/>
          <w:sz w:val="22"/>
          <w:szCs w:val="22"/>
        </w:rPr>
        <w:t xml:space="preserve">the estimated 70,000 </w:t>
      </w:r>
      <w:r w:rsidR="00E67AB5">
        <w:rPr>
          <w:color w:val="auto"/>
          <w:sz w:val="22"/>
          <w:szCs w:val="22"/>
        </w:rPr>
        <w:t>homes</w:t>
      </w:r>
      <w:r w:rsidR="00FB20FB">
        <w:rPr>
          <w:color w:val="auto"/>
          <w:sz w:val="22"/>
          <w:szCs w:val="22"/>
        </w:rPr>
        <w:t xml:space="preserve"> which the applicant has said will be provided with electricity</w:t>
      </w:r>
      <w:r w:rsidR="00774E02" w:rsidRPr="007269E2">
        <w:rPr>
          <w:color w:val="auto"/>
          <w:sz w:val="22"/>
          <w:szCs w:val="22"/>
        </w:rPr>
        <w:t>.</w:t>
      </w:r>
      <w:r w:rsidR="005B68CA">
        <w:rPr>
          <w:color w:val="auto"/>
          <w:sz w:val="22"/>
          <w:szCs w:val="22"/>
        </w:rPr>
        <w:t xml:space="preserve"> </w:t>
      </w:r>
      <w:r w:rsidR="001B0D9B" w:rsidRPr="007269E2">
        <w:rPr>
          <w:color w:val="auto"/>
          <w:sz w:val="22"/>
          <w:szCs w:val="22"/>
        </w:rPr>
        <w:t xml:space="preserve"> </w:t>
      </w:r>
    </w:p>
    <w:p w14:paraId="0B904E4F" w14:textId="45341D67" w:rsidR="005C63C7" w:rsidRPr="005C63C7" w:rsidRDefault="00A95971" w:rsidP="0048297C">
      <w:pPr>
        <w:pStyle w:val="Heading2"/>
        <w:spacing w:line="360" w:lineRule="auto"/>
        <w:jc w:val="both"/>
        <w:rPr>
          <w:rFonts w:cstheme="majorHAnsi"/>
          <w:color w:val="auto"/>
          <w:sz w:val="22"/>
          <w:szCs w:val="22"/>
        </w:rPr>
      </w:pPr>
      <w:r w:rsidRPr="005C63C7">
        <w:rPr>
          <w:rFonts w:cstheme="majorHAnsi"/>
          <w:color w:val="auto"/>
          <w:sz w:val="22"/>
          <w:szCs w:val="22"/>
        </w:rPr>
        <w:lastRenderedPageBreak/>
        <w:t xml:space="preserve">The relevant NPS EN-3 </w:t>
      </w:r>
      <w:r w:rsidR="00EF5053" w:rsidRPr="005C63C7">
        <w:rPr>
          <w:rFonts w:cstheme="majorHAnsi"/>
          <w:color w:val="auto"/>
          <w:sz w:val="22"/>
          <w:szCs w:val="22"/>
        </w:rPr>
        <w:t xml:space="preserve">Paragraph </w:t>
      </w:r>
      <w:r w:rsidRPr="005C63C7">
        <w:rPr>
          <w:rFonts w:cstheme="majorHAnsi"/>
          <w:color w:val="auto"/>
          <w:sz w:val="22"/>
          <w:szCs w:val="22"/>
        </w:rPr>
        <w:t>2.6</w:t>
      </w:r>
      <w:r w:rsidR="008D6F9B">
        <w:rPr>
          <w:rFonts w:cstheme="majorHAnsi"/>
          <w:color w:val="auto"/>
          <w:sz w:val="22"/>
          <w:szCs w:val="22"/>
        </w:rPr>
        <w:t xml:space="preserve">.1 </w:t>
      </w:r>
      <w:r w:rsidRPr="005C63C7">
        <w:rPr>
          <w:rFonts w:cstheme="majorHAnsi"/>
          <w:color w:val="auto"/>
          <w:sz w:val="22"/>
          <w:szCs w:val="22"/>
        </w:rPr>
        <w:t xml:space="preserve"> </w:t>
      </w:r>
      <w:r w:rsidR="00364EE7">
        <w:rPr>
          <w:rFonts w:cstheme="majorHAnsi"/>
          <w:color w:val="auto"/>
          <w:sz w:val="22"/>
          <w:szCs w:val="22"/>
        </w:rPr>
        <w:t>‘</w:t>
      </w:r>
      <w:r w:rsidRPr="00364EE7">
        <w:rPr>
          <w:rFonts w:cstheme="majorHAnsi"/>
          <w:i/>
          <w:iCs/>
          <w:color w:val="auto"/>
          <w:sz w:val="22"/>
          <w:szCs w:val="22"/>
        </w:rPr>
        <w:t>Flexibility in the project details</w:t>
      </w:r>
      <w:r w:rsidR="00EF5053" w:rsidRPr="00364EE7">
        <w:rPr>
          <w:rFonts w:cstheme="majorHAnsi"/>
          <w:i/>
          <w:iCs/>
          <w:color w:val="auto"/>
          <w:sz w:val="22"/>
          <w:szCs w:val="22"/>
        </w:rPr>
        <w:t>’</w:t>
      </w:r>
      <w:r w:rsidR="00EF5053" w:rsidRPr="005C63C7">
        <w:rPr>
          <w:rFonts w:cstheme="majorHAnsi"/>
          <w:color w:val="auto"/>
          <w:sz w:val="22"/>
          <w:szCs w:val="22"/>
        </w:rPr>
        <w:t xml:space="preserve"> states that</w:t>
      </w:r>
      <w:r w:rsidR="005C63C7">
        <w:rPr>
          <w:rFonts w:cstheme="majorHAnsi"/>
          <w:color w:val="auto"/>
          <w:sz w:val="22"/>
          <w:szCs w:val="22"/>
        </w:rPr>
        <w:t>,</w:t>
      </w:r>
    </w:p>
    <w:p w14:paraId="2F588F83" w14:textId="4BF371FE" w:rsidR="00FB20FB" w:rsidRDefault="00575541" w:rsidP="00127753">
      <w:pPr>
        <w:pStyle w:val="Bullet1"/>
      </w:pPr>
      <w:r>
        <w:t>“</w:t>
      </w:r>
      <w:r w:rsidR="007B5D35" w:rsidRPr="00575541">
        <w:rPr>
          <w:i/>
          <w:iCs/>
        </w:rPr>
        <w:t>Where details are still to be finalised applicants should explain in the application which elements of the proposal have yet to be finalised, and the reason why this is the case.</w:t>
      </w:r>
      <w:r w:rsidR="00427F17" w:rsidRPr="00575541">
        <w:rPr>
          <w:i/>
          <w:iCs/>
        </w:rPr>
        <w:t>”</w:t>
      </w:r>
    </w:p>
    <w:p w14:paraId="5D363333" w14:textId="04EF0C30" w:rsidR="00F03B4B" w:rsidRDefault="00F03B4B" w:rsidP="00127753">
      <w:pPr>
        <w:pStyle w:val="Bullet1"/>
      </w:pPr>
    </w:p>
    <w:p w14:paraId="73C4E3CE" w14:textId="77777777" w:rsidR="00A34AFF" w:rsidRPr="00127753" w:rsidRDefault="00A34AFF" w:rsidP="00127753">
      <w:pPr>
        <w:pStyle w:val="Bullet1"/>
      </w:pPr>
      <w:r>
        <w:tab/>
      </w:r>
      <w:r w:rsidR="00F03B4B" w:rsidRPr="00127753">
        <w:t xml:space="preserve">NPS EN-3 </w:t>
      </w:r>
      <w:r w:rsidR="00427F17" w:rsidRPr="00127753">
        <w:t xml:space="preserve">Para </w:t>
      </w:r>
      <w:r w:rsidR="007B5D35" w:rsidRPr="00127753">
        <w:t xml:space="preserve">2.6.2 </w:t>
      </w:r>
      <w:r w:rsidR="00427F17" w:rsidRPr="00127753">
        <w:t>continues</w:t>
      </w:r>
      <w:r w:rsidR="00700663" w:rsidRPr="00127753">
        <w:t xml:space="preserve"> </w:t>
      </w:r>
      <w:r w:rsidR="00C652DF" w:rsidRPr="00127753">
        <w:t xml:space="preserve"> </w:t>
      </w:r>
    </w:p>
    <w:p w14:paraId="1C4563CC" w14:textId="77777777" w:rsidR="00A34AFF" w:rsidRDefault="00A34AFF" w:rsidP="00127753">
      <w:pPr>
        <w:pStyle w:val="Bullet1"/>
      </w:pPr>
    </w:p>
    <w:p w14:paraId="7182293E" w14:textId="0813FCED" w:rsidR="007B5D35" w:rsidRDefault="005C63C7" w:rsidP="00127753">
      <w:pPr>
        <w:pStyle w:val="Bullet1"/>
      </w:pPr>
      <w:r w:rsidRPr="005C63C7">
        <w:t>“</w:t>
      </w:r>
      <w:r w:rsidR="007B5D35" w:rsidRPr="00575541">
        <w:rPr>
          <w:i/>
          <w:iCs/>
        </w:rPr>
        <w:t>Where flexibility is sought in the consent as a result, applicants should, to the best of their knowledge, assess the likely worst-case environmental, social and economic effects of the proposed development to ensure that the impacts of the project as it may be constructed have been properly assessed</w:t>
      </w:r>
      <w:r w:rsidRPr="005C63C7">
        <w:t>”</w:t>
      </w:r>
      <w:r w:rsidR="00E27046">
        <w:t>.</w:t>
      </w:r>
    </w:p>
    <w:p w14:paraId="46CCA595" w14:textId="4FDF1E86" w:rsidR="007E52C0" w:rsidRPr="00420CDB" w:rsidRDefault="007E52C0" w:rsidP="00047CD7">
      <w:pPr>
        <w:pStyle w:val="Heading2"/>
        <w:spacing w:line="360" w:lineRule="auto"/>
        <w:jc w:val="both"/>
        <w:rPr>
          <w:rFonts w:cstheme="majorHAnsi"/>
          <w:b/>
          <w:bCs/>
          <w:color w:val="auto"/>
          <w:sz w:val="22"/>
          <w:szCs w:val="22"/>
        </w:rPr>
      </w:pPr>
      <w:r w:rsidRPr="00420CDB">
        <w:rPr>
          <w:rFonts w:cstheme="majorHAnsi"/>
          <w:color w:val="auto"/>
          <w:sz w:val="22"/>
          <w:szCs w:val="22"/>
        </w:rPr>
        <w:t xml:space="preserve">BVAG </w:t>
      </w:r>
      <w:r w:rsidR="001D5A9F" w:rsidRPr="00420CDB">
        <w:rPr>
          <w:rFonts w:cstheme="majorHAnsi"/>
          <w:color w:val="auto"/>
          <w:sz w:val="22"/>
          <w:szCs w:val="22"/>
        </w:rPr>
        <w:t xml:space="preserve">seek assurances </w:t>
      </w:r>
      <w:r w:rsidR="00222982" w:rsidRPr="00420CDB">
        <w:rPr>
          <w:rFonts w:cstheme="majorHAnsi"/>
          <w:color w:val="auto"/>
          <w:sz w:val="22"/>
          <w:szCs w:val="22"/>
        </w:rPr>
        <w:t>whether</w:t>
      </w:r>
      <w:r w:rsidRPr="00420CDB">
        <w:rPr>
          <w:rFonts w:cstheme="majorHAnsi"/>
          <w:color w:val="auto"/>
          <w:sz w:val="22"/>
          <w:szCs w:val="22"/>
        </w:rPr>
        <w:t xml:space="preserve"> a maximum </w:t>
      </w:r>
      <w:r w:rsidR="00222982" w:rsidRPr="00420CDB">
        <w:rPr>
          <w:rFonts w:cstheme="majorHAnsi"/>
          <w:color w:val="auto"/>
          <w:sz w:val="22"/>
          <w:szCs w:val="22"/>
        </w:rPr>
        <w:t xml:space="preserve">MW generation </w:t>
      </w:r>
      <w:r w:rsidRPr="00420CDB">
        <w:rPr>
          <w:rFonts w:cstheme="majorHAnsi"/>
          <w:color w:val="auto"/>
          <w:sz w:val="22"/>
          <w:szCs w:val="22"/>
        </w:rPr>
        <w:t>cap would allow for more clarity over the design and layout, and how it relates to future plans and potential extensions beyond 40 years. The ExQ1 is therefore welcomed</w:t>
      </w:r>
      <w:r w:rsidR="00420CDB" w:rsidRPr="00420CDB">
        <w:rPr>
          <w:rFonts w:cstheme="majorHAnsi"/>
          <w:color w:val="auto"/>
          <w:sz w:val="22"/>
          <w:szCs w:val="22"/>
        </w:rPr>
        <w:t xml:space="preserve"> in this regard and </w:t>
      </w:r>
      <w:r w:rsidRPr="00420CDB">
        <w:rPr>
          <w:rFonts w:cstheme="majorHAnsi"/>
          <w:b/>
          <w:bCs/>
          <w:color w:val="auto"/>
          <w:sz w:val="22"/>
          <w:szCs w:val="22"/>
        </w:rPr>
        <w:t xml:space="preserve">BVAG looks forward to the </w:t>
      </w:r>
      <w:r w:rsidR="00046151" w:rsidRPr="00420CDB">
        <w:rPr>
          <w:rFonts w:cstheme="majorHAnsi"/>
          <w:b/>
          <w:bCs/>
          <w:color w:val="auto"/>
          <w:sz w:val="22"/>
          <w:szCs w:val="22"/>
        </w:rPr>
        <w:t>applicant’s</w:t>
      </w:r>
      <w:r w:rsidRPr="00420CDB">
        <w:rPr>
          <w:rFonts w:cstheme="majorHAnsi"/>
          <w:b/>
          <w:bCs/>
          <w:color w:val="auto"/>
          <w:sz w:val="22"/>
          <w:szCs w:val="22"/>
        </w:rPr>
        <w:t xml:space="preserve"> response to ExQ1 ‘</w:t>
      </w:r>
      <w:r w:rsidR="00D16960" w:rsidRPr="00420CDB">
        <w:rPr>
          <w:rFonts w:cstheme="majorHAnsi"/>
          <w:b/>
          <w:bCs/>
          <w:color w:val="auto"/>
          <w:sz w:val="22"/>
          <w:szCs w:val="22"/>
        </w:rPr>
        <w:t>PPD.1.1 to PPD</w:t>
      </w:r>
      <w:r w:rsidR="00046151" w:rsidRPr="00420CDB">
        <w:rPr>
          <w:rFonts w:cstheme="majorHAnsi"/>
          <w:b/>
          <w:bCs/>
          <w:color w:val="auto"/>
          <w:sz w:val="22"/>
          <w:szCs w:val="22"/>
        </w:rPr>
        <w:t>.1.14.</w:t>
      </w:r>
    </w:p>
    <w:p w14:paraId="43E8E8FA" w14:textId="680BB2AB" w:rsidR="00AC78E3" w:rsidRPr="00863F81" w:rsidRDefault="00046151" w:rsidP="006F2485">
      <w:pPr>
        <w:pStyle w:val="Heading2"/>
        <w:spacing w:line="360" w:lineRule="auto"/>
        <w:jc w:val="both"/>
        <w:rPr>
          <w:rFonts w:cstheme="majorHAnsi"/>
          <w:color w:val="auto"/>
          <w:sz w:val="22"/>
          <w:szCs w:val="22"/>
        </w:rPr>
      </w:pPr>
      <w:r>
        <w:rPr>
          <w:rFonts w:cstheme="majorHAnsi"/>
          <w:color w:val="auto"/>
          <w:sz w:val="22"/>
          <w:szCs w:val="22"/>
        </w:rPr>
        <w:t>B</w:t>
      </w:r>
      <w:r w:rsidR="00066AA9" w:rsidRPr="00863F81">
        <w:rPr>
          <w:rFonts w:cstheme="majorHAnsi"/>
          <w:color w:val="auto"/>
          <w:sz w:val="22"/>
          <w:szCs w:val="22"/>
        </w:rPr>
        <w:t>VAG’s view is that the</w:t>
      </w:r>
      <w:r w:rsidR="00420CDB">
        <w:rPr>
          <w:rFonts w:cstheme="majorHAnsi"/>
          <w:color w:val="auto"/>
          <w:sz w:val="22"/>
          <w:szCs w:val="22"/>
        </w:rPr>
        <w:t xml:space="preserve"> </w:t>
      </w:r>
      <w:r w:rsidR="00066AA9" w:rsidRPr="00863F81">
        <w:rPr>
          <w:rFonts w:cstheme="majorHAnsi"/>
          <w:color w:val="auto"/>
          <w:sz w:val="22"/>
          <w:szCs w:val="22"/>
        </w:rPr>
        <w:t>uncertainty, and a lack of clarity</w:t>
      </w:r>
      <w:r>
        <w:rPr>
          <w:rFonts w:cstheme="majorHAnsi"/>
          <w:color w:val="auto"/>
          <w:sz w:val="22"/>
          <w:szCs w:val="22"/>
        </w:rPr>
        <w:t xml:space="preserve"> about the c</w:t>
      </w:r>
      <w:r w:rsidR="00066AA9" w:rsidRPr="00863F81">
        <w:rPr>
          <w:rFonts w:cstheme="majorHAnsi"/>
          <w:color w:val="auto"/>
          <w:sz w:val="22"/>
          <w:szCs w:val="22"/>
        </w:rPr>
        <w:t>urrent proposal</w:t>
      </w:r>
      <w:r>
        <w:rPr>
          <w:rFonts w:cstheme="majorHAnsi"/>
          <w:color w:val="auto"/>
          <w:sz w:val="22"/>
          <w:szCs w:val="22"/>
        </w:rPr>
        <w:t xml:space="preserve"> </w:t>
      </w:r>
      <w:r w:rsidR="00420CDB">
        <w:rPr>
          <w:rFonts w:cstheme="majorHAnsi"/>
          <w:color w:val="auto"/>
          <w:sz w:val="22"/>
          <w:szCs w:val="22"/>
        </w:rPr>
        <w:t xml:space="preserve">provides potential for further expansion both in </w:t>
      </w:r>
      <w:r w:rsidR="008D6F9B">
        <w:rPr>
          <w:rFonts w:cstheme="majorHAnsi"/>
          <w:color w:val="auto"/>
          <w:sz w:val="22"/>
          <w:szCs w:val="22"/>
        </w:rPr>
        <w:t xml:space="preserve">intensification of use, further land or extensions of time beyond 40 years. </w:t>
      </w:r>
      <w:r>
        <w:rPr>
          <w:rFonts w:cstheme="majorHAnsi"/>
          <w:color w:val="auto"/>
          <w:sz w:val="22"/>
          <w:szCs w:val="22"/>
        </w:rPr>
        <w:t>Greater</w:t>
      </w:r>
      <w:r w:rsidR="00066AA9" w:rsidRPr="00863F81">
        <w:rPr>
          <w:rFonts w:cstheme="majorHAnsi"/>
          <w:color w:val="auto"/>
          <w:sz w:val="22"/>
          <w:szCs w:val="22"/>
        </w:rPr>
        <w:t xml:space="preserve"> transparency would assist </w:t>
      </w:r>
      <w:r w:rsidR="00CC7ED9" w:rsidRPr="00863F81">
        <w:rPr>
          <w:rFonts w:cstheme="majorHAnsi"/>
          <w:color w:val="auto"/>
          <w:sz w:val="22"/>
          <w:szCs w:val="22"/>
        </w:rPr>
        <w:t>in community engagement.</w:t>
      </w:r>
    </w:p>
    <w:p w14:paraId="48E794F5" w14:textId="77777777" w:rsidR="00561CF5" w:rsidRPr="00A34AFF" w:rsidRDefault="00561CF5" w:rsidP="00127753">
      <w:pPr>
        <w:pStyle w:val="Bullet1"/>
      </w:pPr>
    </w:p>
    <w:p w14:paraId="1923D4BA" w14:textId="3DFA7097" w:rsidR="00046151" w:rsidRDefault="002C1CEC" w:rsidP="00127753">
      <w:pPr>
        <w:pStyle w:val="Bullet1"/>
      </w:pPr>
      <w:r>
        <w:rPr>
          <w:noProof/>
        </w:rPr>
        <w:drawing>
          <wp:anchor distT="0" distB="0" distL="114300" distR="114300" simplePos="0" relativeHeight="251658240" behindDoc="0" locked="0" layoutInCell="1" allowOverlap="1" wp14:anchorId="73C185EB" wp14:editId="0C82025C">
            <wp:simplePos x="0" y="0"/>
            <wp:positionH relativeFrom="column">
              <wp:posOffset>3063240</wp:posOffset>
            </wp:positionH>
            <wp:positionV relativeFrom="paragraph">
              <wp:posOffset>1237615</wp:posOffset>
            </wp:positionV>
            <wp:extent cx="2903855" cy="1611630"/>
            <wp:effectExtent l="0" t="0" r="0" b="7620"/>
            <wp:wrapSquare wrapText="bothSides"/>
            <wp:docPr id="917336978" name="Picture 2" descr="A close-up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36978" name="Picture 2" descr="A close-up of a solar pane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855" cy="1611630"/>
                    </a:xfrm>
                    <a:prstGeom prst="rect">
                      <a:avLst/>
                    </a:prstGeom>
                    <a:noFill/>
                  </pic:spPr>
                </pic:pic>
              </a:graphicData>
            </a:graphic>
            <wp14:sizeRelH relativeFrom="margin">
              <wp14:pctWidth>0</wp14:pctWidth>
            </wp14:sizeRelH>
            <wp14:sizeRelV relativeFrom="margin">
              <wp14:pctHeight>0</wp14:pctHeight>
            </wp14:sizeRelV>
          </wp:anchor>
        </w:drawing>
      </w:r>
      <w:r w:rsidR="00626C56">
        <w:rPr>
          <w:noProof/>
        </w:rPr>
        <w:drawing>
          <wp:inline distT="0" distB="0" distL="0" distR="0" wp14:anchorId="6D171199" wp14:editId="72A12A02">
            <wp:extent cx="2484120" cy="2437763"/>
            <wp:effectExtent l="0" t="0" r="0" b="1270"/>
            <wp:docPr id="195964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3262" cy="2456548"/>
                    </a:xfrm>
                    <a:prstGeom prst="rect">
                      <a:avLst/>
                    </a:prstGeom>
                    <a:noFill/>
                  </pic:spPr>
                </pic:pic>
              </a:graphicData>
            </a:graphic>
          </wp:inline>
        </w:drawing>
      </w:r>
    </w:p>
    <w:p w14:paraId="0EA4B34C" w14:textId="7B1A856D" w:rsidR="00046151" w:rsidRDefault="00046151" w:rsidP="00046151">
      <w:pPr>
        <w:pStyle w:val="Caption"/>
        <w:jc w:val="both"/>
      </w:pPr>
      <w:r>
        <w:t xml:space="preserve">Figure </w:t>
      </w:r>
      <w:r>
        <w:fldChar w:fldCharType="begin"/>
      </w:r>
      <w:r>
        <w:instrText xml:space="preserve"> SEQ Figure \* ARABIC </w:instrText>
      </w:r>
      <w:r>
        <w:fldChar w:fldCharType="separate"/>
      </w:r>
      <w:r w:rsidR="00572877">
        <w:rPr>
          <w:noProof/>
        </w:rPr>
        <w:t>7</w:t>
      </w:r>
      <w:r>
        <w:fldChar w:fldCharType="end"/>
      </w:r>
      <w:r>
        <w:t>- Early publicity for 50 MW at Byers Gill</w:t>
      </w:r>
    </w:p>
    <w:p w14:paraId="0C4119E6" w14:textId="2B10C8F7" w:rsidR="00046151" w:rsidRDefault="002C1CEC" w:rsidP="00127753">
      <w:pPr>
        <w:pStyle w:val="Bullet1"/>
      </w:pPr>
      <w:r>
        <w:br w:type="textWrapping" w:clear="all"/>
      </w:r>
    </w:p>
    <w:p w14:paraId="77BF55D1" w14:textId="3E33CBA2" w:rsidR="00626C56" w:rsidRDefault="002C1CEC" w:rsidP="00046151">
      <w:pPr>
        <w:pStyle w:val="Caption"/>
        <w:jc w:val="both"/>
      </w:pPr>
      <w:r>
        <w:tab/>
      </w:r>
      <w:r>
        <w:tab/>
      </w:r>
      <w:r>
        <w:tab/>
      </w:r>
      <w:r>
        <w:tab/>
      </w:r>
      <w:r>
        <w:tab/>
      </w:r>
      <w:r>
        <w:tab/>
      </w:r>
      <w:r>
        <w:tab/>
      </w:r>
      <w:r w:rsidR="00046151">
        <w:t xml:space="preserve">Figure </w:t>
      </w:r>
      <w:r w:rsidR="00046151">
        <w:fldChar w:fldCharType="begin"/>
      </w:r>
      <w:r w:rsidR="00046151">
        <w:instrText xml:space="preserve"> SEQ Figure \* ARABIC </w:instrText>
      </w:r>
      <w:r w:rsidR="00046151">
        <w:fldChar w:fldCharType="separate"/>
      </w:r>
      <w:r w:rsidR="00572877">
        <w:rPr>
          <w:noProof/>
        </w:rPr>
        <w:t>8</w:t>
      </w:r>
      <w:r w:rsidR="00046151">
        <w:fldChar w:fldCharType="end"/>
      </w:r>
      <w:r w:rsidR="00046151">
        <w:t xml:space="preserve"> - Publicity for 180MW at Byers Gill</w:t>
      </w:r>
    </w:p>
    <w:p w14:paraId="6883BF3F" w14:textId="77777777" w:rsidR="00634BC2" w:rsidRPr="00634BC2" w:rsidRDefault="00634BC2" w:rsidP="00634BC2">
      <w:pPr>
        <w:pStyle w:val="Heading2"/>
        <w:numPr>
          <w:ilvl w:val="0"/>
          <w:numId w:val="0"/>
        </w:numPr>
        <w:spacing w:line="360" w:lineRule="auto"/>
        <w:ind w:left="576"/>
        <w:jc w:val="both"/>
        <w:rPr>
          <w:b/>
          <w:bCs/>
          <w:color w:val="auto"/>
          <w:sz w:val="22"/>
          <w:szCs w:val="22"/>
        </w:rPr>
      </w:pPr>
      <w:r w:rsidRPr="00634BC2">
        <w:rPr>
          <w:b/>
          <w:bCs/>
          <w:color w:val="auto"/>
          <w:sz w:val="22"/>
          <w:szCs w:val="22"/>
        </w:rPr>
        <w:lastRenderedPageBreak/>
        <w:t>Public Consultation and Undermining public confidence</w:t>
      </w:r>
    </w:p>
    <w:p w14:paraId="214CB080" w14:textId="50AC9249" w:rsidR="00634BC2" w:rsidRPr="00634BC2" w:rsidRDefault="00634BC2" w:rsidP="00634BC2">
      <w:pPr>
        <w:pStyle w:val="Heading2"/>
        <w:spacing w:line="360" w:lineRule="auto"/>
        <w:jc w:val="both"/>
        <w:rPr>
          <w:color w:val="auto"/>
          <w:sz w:val="22"/>
          <w:szCs w:val="22"/>
        </w:rPr>
      </w:pPr>
      <w:r w:rsidRPr="00634BC2">
        <w:rPr>
          <w:color w:val="auto"/>
          <w:sz w:val="22"/>
          <w:szCs w:val="22"/>
        </w:rPr>
        <w:t xml:space="preserve">The RWE website referred to in the RR continues to present the byers Gill proposal as being part of a portfolio with all planning consents in place and states it will become operational in 2026. This in our opinion continues to undermine the planning consent process. Any reasonable reader would assume from the RWE website that the Byers Gill Solar scheme </w:t>
      </w:r>
      <w:r>
        <w:rPr>
          <w:color w:val="auto"/>
          <w:sz w:val="22"/>
          <w:szCs w:val="22"/>
        </w:rPr>
        <w:t>is</w:t>
      </w:r>
      <w:r w:rsidRPr="00634BC2">
        <w:rPr>
          <w:color w:val="auto"/>
          <w:sz w:val="22"/>
          <w:szCs w:val="22"/>
        </w:rPr>
        <w:t xml:space="preserve"> </w:t>
      </w:r>
      <w:r w:rsidR="006157A3" w:rsidRPr="00634BC2">
        <w:rPr>
          <w:color w:val="auto"/>
          <w:sz w:val="22"/>
          <w:szCs w:val="22"/>
        </w:rPr>
        <w:t>consented and</w:t>
      </w:r>
      <w:r w:rsidRPr="00634BC2">
        <w:rPr>
          <w:color w:val="auto"/>
          <w:sz w:val="22"/>
          <w:szCs w:val="22"/>
        </w:rPr>
        <w:t xml:space="preserve"> was due to become operation in 2026.</w:t>
      </w:r>
    </w:p>
    <w:p w14:paraId="161BE576" w14:textId="77777777" w:rsidR="00634BC2" w:rsidRPr="00634BC2" w:rsidRDefault="00634BC2" w:rsidP="00634BC2">
      <w:pPr>
        <w:pStyle w:val="Heading2"/>
        <w:spacing w:line="360" w:lineRule="auto"/>
        <w:jc w:val="both"/>
        <w:rPr>
          <w:color w:val="auto"/>
          <w:sz w:val="22"/>
          <w:szCs w:val="22"/>
        </w:rPr>
      </w:pPr>
      <w:r w:rsidRPr="00634BC2">
        <w:rPr>
          <w:color w:val="auto"/>
          <w:sz w:val="22"/>
          <w:szCs w:val="22"/>
        </w:rPr>
        <w:t>This creates an impression that the recommendation of the Examination Authority and the subsequent Secretary of State’s decision is a foregone conclusion. It undermines the process and the undermines the confidence of the community that the decision will be based upon the evidence of all participants. It feeds into the narrative about RWE and their community relationships globally.</w:t>
      </w:r>
    </w:p>
    <w:p w14:paraId="55136232" w14:textId="2AA160F6" w:rsidR="005E201A" w:rsidRDefault="00CC7ED9" w:rsidP="005E201A">
      <w:pPr>
        <w:pStyle w:val="Heading2"/>
        <w:spacing w:line="360" w:lineRule="auto"/>
        <w:jc w:val="both"/>
        <w:rPr>
          <w:b/>
          <w:bCs/>
          <w:color w:val="auto"/>
          <w:sz w:val="22"/>
          <w:szCs w:val="22"/>
        </w:rPr>
      </w:pPr>
      <w:r>
        <w:rPr>
          <w:color w:val="auto"/>
          <w:sz w:val="22"/>
          <w:szCs w:val="22"/>
        </w:rPr>
        <w:t xml:space="preserve">Since </w:t>
      </w:r>
      <w:r w:rsidR="00DD1535" w:rsidRPr="00CC7ED9">
        <w:rPr>
          <w:color w:val="auto"/>
          <w:sz w:val="22"/>
          <w:szCs w:val="22"/>
        </w:rPr>
        <w:t xml:space="preserve">MW generation is important to </w:t>
      </w:r>
      <w:r w:rsidR="00324D8D">
        <w:rPr>
          <w:color w:val="auto"/>
          <w:sz w:val="22"/>
          <w:szCs w:val="22"/>
        </w:rPr>
        <w:t>the design and layout aro</w:t>
      </w:r>
      <w:r w:rsidR="001373A9" w:rsidRPr="00CC7ED9">
        <w:rPr>
          <w:color w:val="auto"/>
          <w:sz w:val="22"/>
          <w:szCs w:val="22"/>
        </w:rPr>
        <w:t xml:space="preserve">und panel </w:t>
      </w:r>
      <w:r w:rsidR="00364EE7" w:rsidRPr="00CC7ED9">
        <w:rPr>
          <w:color w:val="auto"/>
          <w:sz w:val="22"/>
          <w:szCs w:val="22"/>
        </w:rPr>
        <w:t xml:space="preserve">type, size, </w:t>
      </w:r>
      <w:r w:rsidR="001373A9" w:rsidRPr="00CC7ED9">
        <w:rPr>
          <w:color w:val="auto"/>
          <w:sz w:val="22"/>
          <w:szCs w:val="22"/>
        </w:rPr>
        <w:t>placement,</w:t>
      </w:r>
      <w:r w:rsidR="00364EE7" w:rsidRPr="00CC7ED9">
        <w:rPr>
          <w:color w:val="auto"/>
          <w:sz w:val="22"/>
          <w:szCs w:val="22"/>
        </w:rPr>
        <w:t xml:space="preserve"> </w:t>
      </w:r>
      <w:r w:rsidR="001373A9" w:rsidRPr="00CC7ED9">
        <w:rPr>
          <w:color w:val="auto"/>
          <w:sz w:val="22"/>
          <w:szCs w:val="22"/>
        </w:rPr>
        <w:t>site design, and orientation</w:t>
      </w:r>
      <w:r w:rsidR="00324D8D">
        <w:rPr>
          <w:color w:val="auto"/>
          <w:sz w:val="22"/>
          <w:szCs w:val="22"/>
        </w:rPr>
        <w:t xml:space="preserve"> </w:t>
      </w:r>
      <w:r w:rsidR="00007D80" w:rsidRPr="00CC7ED9">
        <w:rPr>
          <w:b/>
          <w:bCs/>
          <w:color w:val="auto"/>
          <w:sz w:val="22"/>
          <w:szCs w:val="22"/>
        </w:rPr>
        <w:t xml:space="preserve">BVAG would </w:t>
      </w:r>
      <w:r w:rsidR="00324D8D">
        <w:rPr>
          <w:b/>
          <w:bCs/>
          <w:color w:val="auto"/>
          <w:sz w:val="22"/>
          <w:szCs w:val="22"/>
        </w:rPr>
        <w:t xml:space="preserve">suggest the ExA </w:t>
      </w:r>
      <w:r w:rsidR="00207ED8">
        <w:rPr>
          <w:b/>
          <w:bCs/>
          <w:color w:val="auto"/>
          <w:sz w:val="22"/>
          <w:szCs w:val="22"/>
        </w:rPr>
        <w:t xml:space="preserve">recommend </w:t>
      </w:r>
      <w:r w:rsidR="006157A3">
        <w:rPr>
          <w:b/>
          <w:bCs/>
          <w:color w:val="auto"/>
          <w:sz w:val="22"/>
          <w:szCs w:val="22"/>
        </w:rPr>
        <w:t>placing</w:t>
      </w:r>
      <w:r w:rsidR="00207ED8">
        <w:rPr>
          <w:b/>
          <w:bCs/>
          <w:color w:val="auto"/>
          <w:sz w:val="22"/>
          <w:szCs w:val="22"/>
        </w:rPr>
        <w:t xml:space="preserve"> </w:t>
      </w:r>
      <w:r w:rsidR="00007D80" w:rsidRPr="00CC7ED9">
        <w:rPr>
          <w:b/>
          <w:bCs/>
          <w:color w:val="auto"/>
          <w:sz w:val="22"/>
          <w:szCs w:val="22"/>
        </w:rPr>
        <w:t xml:space="preserve">a </w:t>
      </w:r>
      <w:r w:rsidR="001373A9" w:rsidRPr="00CC7ED9">
        <w:rPr>
          <w:b/>
          <w:bCs/>
          <w:color w:val="auto"/>
          <w:sz w:val="22"/>
          <w:szCs w:val="22"/>
        </w:rPr>
        <w:t xml:space="preserve">limit on </w:t>
      </w:r>
      <w:r w:rsidR="00A655E5" w:rsidRPr="00CC7ED9">
        <w:rPr>
          <w:b/>
          <w:bCs/>
          <w:color w:val="auto"/>
          <w:sz w:val="22"/>
          <w:szCs w:val="22"/>
        </w:rPr>
        <w:t xml:space="preserve">the </w:t>
      </w:r>
      <w:r w:rsidR="00007D80" w:rsidRPr="00CC7ED9">
        <w:rPr>
          <w:b/>
          <w:bCs/>
          <w:color w:val="auto"/>
          <w:sz w:val="22"/>
          <w:szCs w:val="22"/>
        </w:rPr>
        <w:t xml:space="preserve">MW </w:t>
      </w:r>
      <w:r w:rsidR="001373A9" w:rsidRPr="00CC7ED9">
        <w:rPr>
          <w:b/>
          <w:bCs/>
          <w:color w:val="auto"/>
          <w:sz w:val="22"/>
          <w:szCs w:val="22"/>
        </w:rPr>
        <w:t>project size</w:t>
      </w:r>
      <w:r w:rsidR="00207ED8">
        <w:rPr>
          <w:b/>
          <w:bCs/>
          <w:color w:val="auto"/>
          <w:sz w:val="22"/>
          <w:szCs w:val="22"/>
        </w:rPr>
        <w:t xml:space="preserve"> through any consent on the Draft DCO</w:t>
      </w:r>
      <w:r w:rsidR="00A655E5" w:rsidRPr="00CC7ED9">
        <w:rPr>
          <w:b/>
          <w:bCs/>
          <w:color w:val="auto"/>
          <w:sz w:val="22"/>
          <w:szCs w:val="22"/>
        </w:rPr>
        <w:t xml:space="preserve">. </w:t>
      </w:r>
      <w:r w:rsidR="00E161E6" w:rsidRPr="00CC7ED9">
        <w:rPr>
          <w:b/>
          <w:bCs/>
          <w:color w:val="auto"/>
          <w:sz w:val="22"/>
          <w:szCs w:val="22"/>
        </w:rPr>
        <w:t xml:space="preserve"> </w:t>
      </w:r>
    </w:p>
    <w:p w14:paraId="6F3286B4" w14:textId="69D2BFC2" w:rsidR="005F2C43" w:rsidRPr="005E201A" w:rsidRDefault="001373A9" w:rsidP="005E201A">
      <w:pPr>
        <w:pStyle w:val="Heading2"/>
        <w:spacing w:line="360" w:lineRule="auto"/>
        <w:jc w:val="both"/>
        <w:rPr>
          <w:b/>
          <w:bCs/>
          <w:color w:val="auto"/>
          <w:sz w:val="22"/>
          <w:szCs w:val="22"/>
        </w:rPr>
      </w:pPr>
      <w:r w:rsidRPr="005E201A">
        <w:rPr>
          <w:color w:val="auto"/>
          <w:sz w:val="22"/>
          <w:szCs w:val="22"/>
        </w:rPr>
        <w:t>Further, because of the rapidly improving energy density of solar panels, land area required per MW of generation capacity is constantly shrinking and could potentially further reduce even over the length of the planning approval process.</w:t>
      </w:r>
      <w:r w:rsidR="00007D80" w:rsidRPr="005E201A">
        <w:rPr>
          <w:color w:val="auto"/>
          <w:sz w:val="22"/>
          <w:szCs w:val="22"/>
        </w:rPr>
        <w:t xml:space="preserve">  </w:t>
      </w:r>
      <w:r w:rsidR="00264F69" w:rsidRPr="005E201A">
        <w:rPr>
          <w:color w:val="auto"/>
          <w:sz w:val="22"/>
          <w:szCs w:val="22"/>
        </w:rPr>
        <w:t>The applicant should therefore justify the land area of panels proposed in relation to the intended MW export.</w:t>
      </w:r>
    </w:p>
    <w:p w14:paraId="41619BB0" w14:textId="056AD9CF" w:rsidR="002D0906" w:rsidRPr="00846305" w:rsidRDefault="00300129" w:rsidP="00B8338F">
      <w:pPr>
        <w:pStyle w:val="Heading2"/>
        <w:numPr>
          <w:ilvl w:val="0"/>
          <w:numId w:val="0"/>
        </w:numPr>
        <w:spacing w:line="360" w:lineRule="auto"/>
        <w:ind w:left="576"/>
        <w:jc w:val="both"/>
        <w:rPr>
          <w:b/>
          <w:bCs/>
          <w:color w:val="auto"/>
          <w:sz w:val="22"/>
          <w:szCs w:val="22"/>
        </w:rPr>
      </w:pPr>
      <w:r w:rsidRPr="00846305">
        <w:rPr>
          <w:b/>
          <w:bCs/>
          <w:color w:val="auto"/>
          <w:sz w:val="22"/>
          <w:szCs w:val="22"/>
        </w:rPr>
        <w:t>Upgrades to Norton Sub-station</w:t>
      </w:r>
    </w:p>
    <w:p w14:paraId="55894B00" w14:textId="70D3B218" w:rsidR="00A46B76" w:rsidRDefault="00300129" w:rsidP="0027277B">
      <w:pPr>
        <w:pStyle w:val="Heading2"/>
        <w:rPr>
          <w:rFonts w:cstheme="majorHAnsi"/>
          <w:color w:val="auto"/>
          <w:sz w:val="22"/>
          <w:szCs w:val="22"/>
        </w:rPr>
      </w:pPr>
      <w:r w:rsidRPr="00A46B76">
        <w:rPr>
          <w:rFonts w:cstheme="majorHAnsi"/>
          <w:color w:val="auto"/>
          <w:sz w:val="22"/>
          <w:szCs w:val="22"/>
        </w:rPr>
        <w:t xml:space="preserve">RWE document </w:t>
      </w:r>
      <w:r w:rsidR="00A46B76" w:rsidRPr="00A46B76">
        <w:rPr>
          <w:rFonts w:cstheme="majorHAnsi"/>
          <w:color w:val="auto"/>
          <w:sz w:val="22"/>
          <w:szCs w:val="22"/>
        </w:rPr>
        <w:t xml:space="preserve">6.2.2 ‘Environmental Statement Chapter 2 </w:t>
      </w:r>
      <w:r w:rsidR="00481347" w:rsidRPr="00481347">
        <w:rPr>
          <w:rFonts w:cstheme="majorHAnsi"/>
          <w:color w:val="auto"/>
          <w:sz w:val="22"/>
          <w:szCs w:val="22"/>
        </w:rPr>
        <w:t xml:space="preserve">referring to the need to create the connection </w:t>
      </w:r>
      <w:r w:rsidR="00481347">
        <w:rPr>
          <w:rFonts w:cstheme="majorHAnsi"/>
          <w:color w:val="auto"/>
          <w:sz w:val="22"/>
          <w:szCs w:val="22"/>
        </w:rPr>
        <w:t xml:space="preserve">to Norton Substation </w:t>
      </w:r>
      <w:r w:rsidR="002F2680">
        <w:rPr>
          <w:rFonts w:cstheme="majorHAnsi"/>
          <w:color w:val="auto"/>
          <w:sz w:val="22"/>
          <w:szCs w:val="22"/>
        </w:rPr>
        <w:t>(’</w:t>
      </w:r>
      <w:r w:rsidR="00A46B76" w:rsidRPr="00A46B76">
        <w:rPr>
          <w:rFonts w:cstheme="majorHAnsi"/>
          <w:color w:val="auto"/>
          <w:sz w:val="22"/>
          <w:szCs w:val="22"/>
        </w:rPr>
        <w:t>The Proposed Development</w:t>
      </w:r>
      <w:r w:rsidR="00D21253">
        <w:rPr>
          <w:rFonts w:cstheme="majorHAnsi"/>
          <w:color w:val="auto"/>
          <w:sz w:val="22"/>
          <w:szCs w:val="22"/>
        </w:rPr>
        <w:t>’</w:t>
      </w:r>
      <w:r w:rsidR="002F2680">
        <w:rPr>
          <w:rFonts w:cstheme="majorHAnsi"/>
          <w:color w:val="auto"/>
          <w:sz w:val="22"/>
          <w:szCs w:val="22"/>
        </w:rPr>
        <w:t>)</w:t>
      </w:r>
      <w:r w:rsidR="00A46B76">
        <w:rPr>
          <w:rFonts w:cstheme="majorHAnsi"/>
          <w:color w:val="auto"/>
          <w:sz w:val="22"/>
          <w:szCs w:val="22"/>
        </w:rPr>
        <w:t xml:space="preserve"> states that </w:t>
      </w:r>
    </w:p>
    <w:p w14:paraId="3491DAFA" w14:textId="0F0F1B64" w:rsidR="000918F5" w:rsidRPr="00A46B76" w:rsidRDefault="000918F5" w:rsidP="00A46B76">
      <w:pPr>
        <w:pStyle w:val="Heading2"/>
        <w:numPr>
          <w:ilvl w:val="0"/>
          <w:numId w:val="0"/>
        </w:numPr>
        <w:ind w:left="576"/>
        <w:rPr>
          <w:rFonts w:cstheme="majorHAnsi"/>
          <w:color w:val="auto"/>
          <w:sz w:val="22"/>
          <w:szCs w:val="22"/>
        </w:rPr>
      </w:pPr>
      <w:r w:rsidRPr="00A46B76">
        <w:rPr>
          <w:rFonts w:cstheme="majorHAnsi"/>
          <w:color w:val="auto"/>
          <w:sz w:val="22"/>
          <w:szCs w:val="22"/>
        </w:rPr>
        <w:t>“</w:t>
      </w:r>
      <w:r w:rsidRPr="00D21253">
        <w:rPr>
          <w:rFonts w:cstheme="majorHAnsi"/>
          <w:i/>
          <w:iCs/>
          <w:color w:val="auto"/>
          <w:sz w:val="22"/>
          <w:szCs w:val="22"/>
        </w:rPr>
        <w:t>It is expected that NPG would carry out these works to connect the Proposed Development.</w:t>
      </w:r>
      <w:r w:rsidRPr="00A46B76">
        <w:rPr>
          <w:rFonts w:cstheme="majorHAnsi"/>
          <w:color w:val="auto"/>
          <w:sz w:val="22"/>
          <w:szCs w:val="22"/>
        </w:rPr>
        <w:t xml:space="preserve"> “</w:t>
      </w:r>
    </w:p>
    <w:p w14:paraId="5A8A874E" w14:textId="2CAA31DC" w:rsidR="000918F5" w:rsidRPr="004424BC" w:rsidRDefault="004424BC" w:rsidP="004424BC">
      <w:pPr>
        <w:spacing w:line="360" w:lineRule="auto"/>
        <w:jc w:val="both"/>
        <w:rPr>
          <w:rFonts w:asciiTheme="majorHAnsi" w:hAnsiTheme="majorHAnsi" w:cstheme="majorHAnsi"/>
          <w:color w:val="auto"/>
        </w:rPr>
      </w:pPr>
      <w:r>
        <w:rPr>
          <w:rFonts w:asciiTheme="majorHAnsi" w:hAnsiTheme="majorHAnsi" w:cstheme="majorHAnsi"/>
          <w:color w:val="auto"/>
        </w:rPr>
        <w:tab/>
      </w:r>
      <w:r w:rsidR="00285B00">
        <w:rPr>
          <w:rFonts w:asciiTheme="majorHAnsi" w:hAnsiTheme="majorHAnsi" w:cstheme="majorHAnsi"/>
          <w:color w:val="auto"/>
        </w:rPr>
        <w:t xml:space="preserve">It continues that </w:t>
      </w:r>
      <w:r w:rsidR="00216B61">
        <w:rPr>
          <w:rFonts w:asciiTheme="majorHAnsi" w:hAnsiTheme="majorHAnsi" w:cstheme="majorHAnsi"/>
          <w:color w:val="auto"/>
        </w:rPr>
        <w:t xml:space="preserve">in addition to the upgrades needed at Norton Sub-station </w:t>
      </w:r>
      <w:r w:rsidR="00285B00">
        <w:rPr>
          <w:rFonts w:asciiTheme="majorHAnsi" w:hAnsiTheme="majorHAnsi" w:cstheme="majorHAnsi"/>
          <w:color w:val="auto"/>
        </w:rPr>
        <w:t xml:space="preserve">to enable the </w:t>
      </w:r>
      <w:r w:rsidR="00216B61">
        <w:rPr>
          <w:rFonts w:asciiTheme="majorHAnsi" w:hAnsiTheme="majorHAnsi" w:cstheme="majorHAnsi"/>
          <w:color w:val="auto"/>
        </w:rPr>
        <w:t xml:space="preserve">Byers </w:t>
      </w:r>
      <w:r w:rsidR="00285B00">
        <w:rPr>
          <w:rFonts w:asciiTheme="majorHAnsi" w:hAnsiTheme="majorHAnsi" w:cstheme="majorHAnsi"/>
          <w:color w:val="auto"/>
        </w:rPr>
        <w:tab/>
      </w:r>
      <w:r w:rsidR="00216B61">
        <w:rPr>
          <w:rFonts w:asciiTheme="majorHAnsi" w:hAnsiTheme="majorHAnsi" w:cstheme="majorHAnsi"/>
          <w:color w:val="auto"/>
        </w:rPr>
        <w:t>Gills connection</w:t>
      </w:r>
      <w:r w:rsidR="00285B00">
        <w:rPr>
          <w:rFonts w:asciiTheme="majorHAnsi" w:hAnsiTheme="majorHAnsi" w:cstheme="majorHAnsi"/>
          <w:color w:val="auto"/>
        </w:rPr>
        <w:t xml:space="preserve">, that, </w:t>
      </w:r>
    </w:p>
    <w:p w14:paraId="628F228C" w14:textId="43693124" w:rsidR="000918F5" w:rsidRDefault="004424BC" w:rsidP="004424BC">
      <w:pPr>
        <w:spacing w:line="360" w:lineRule="auto"/>
        <w:jc w:val="both"/>
        <w:rPr>
          <w:rFonts w:asciiTheme="majorHAnsi" w:hAnsiTheme="majorHAnsi" w:cstheme="majorHAnsi"/>
          <w:color w:val="auto"/>
        </w:rPr>
      </w:pPr>
      <w:r>
        <w:rPr>
          <w:rFonts w:asciiTheme="majorHAnsi" w:hAnsiTheme="majorHAnsi" w:cstheme="majorHAnsi"/>
          <w:color w:val="auto"/>
        </w:rPr>
        <w:tab/>
      </w:r>
      <w:r w:rsidR="000918F5" w:rsidRPr="004424BC">
        <w:rPr>
          <w:rFonts w:asciiTheme="majorHAnsi" w:hAnsiTheme="majorHAnsi" w:cstheme="majorHAnsi"/>
          <w:color w:val="auto"/>
        </w:rPr>
        <w:t>“</w:t>
      </w:r>
      <w:r w:rsidR="000918F5" w:rsidRPr="00A819D0">
        <w:rPr>
          <w:rFonts w:asciiTheme="majorHAnsi" w:hAnsiTheme="majorHAnsi" w:cstheme="majorHAnsi"/>
          <w:i/>
          <w:iCs/>
          <w:color w:val="auto"/>
        </w:rPr>
        <w:t xml:space="preserve">NGET are proposing </w:t>
      </w:r>
      <w:r w:rsidR="000918F5" w:rsidRPr="00075080">
        <w:rPr>
          <w:rFonts w:asciiTheme="majorHAnsi" w:hAnsiTheme="majorHAnsi" w:cstheme="majorHAnsi"/>
          <w:i/>
          <w:iCs/>
          <w:color w:val="auto"/>
          <w:u w:val="single"/>
        </w:rPr>
        <w:t>further reinforcement works</w:t>
      </w:r>
      <w:r w:rsidR="000918F5" w:rsidRPr="00A819D0">
        <w:rPr>
          <w:rFonts w:asciiTheme="majorHAnsi" w:hAnsiTheme="majorHAnsi" w:cstheme="majorHAnsi"/>
          <w:i/>
          <w:iCs/>
          <w:color w:val="auto"/>
        </w:rPr>
        <w:t xml:space="preserve"> at Norton Substation comprising of </w:t>
      </w:r>
      <w:r w:rsidR="00A819D0">
        <w:rPr>
          <w:rFonts w:asciiTheme="majorHAnsi" w:hAnsiTheme="majorHAnsi" w:cstheme="majorHAnsi"/>
          <w:i/>
          <w:iCs/>
          <w:color w:val="auto"/>
        </w:rPr>
        <w:tab/>
      </w:r>
      <w:r w:rsidR="000918F5" w:rsidRPr="00A819D0">
        <w:rPr>
          <w:rFonts w:asciiTheme="majorHAnsi" w:hAnsiTheme="majorHAnsi" w:cstheme="majorHAnsi"/>
          <w:i/>
          <w:iCs/>
          <w:color w:val="auto"/>
        </w:rPr>
        <w:t xml:space="preserve">400kV/132 kV Super Grid Transformer and associated equipment. These works are part of a </w:t>
      </w:r>
      <w:r w:rsidR="00A819D0">
        <w:rPr>
          <w:rFonts w:asciiTheme="majorHAnsi" w:hAnsiTheme="majorHAnsi" w:cstheme="majorHAnsi"/>
          <w:i/>
          <w:iCs/>
          <w:color w:val="auto"/>
        </w:rPr>
        <w:tab/>
      </w:r>
      <w:r w:rsidR="000918F5" w:rsidRPr="00A819D0">
        <w:rPr>
          <w:rFonts w:asciiTheme="majorHAnsi" w:hAnsiTheme="majorHAnsi" w:cstheme="majorHAnsi"/>
          <w:i/>
          <w:iCs/>
          <w:color w:val="auto"/>
        </w:rPr>
        <w:t xml:space="preserve">wider reinforcement of the NGET network and are not directly related to Byers Gill Solar. For </w:t>
      </w:r>
      <w:r w:rsidR="00A819D0">
        <w:rPr>
          <w:rFonts w:asciiTheme="majorHAnsi" w:hAnsiTheme="majorHAnsi" w:cstheme="majorHAnsi"/>
          <w:i/>
          <w:iCs/>
          <w:color w:val="auto"/>
        </w:rPr>
        <w:tab/>
      </w:r>
      <w:r w:rsidR="000918F5" w:rsidRPr="00A819D0">
        <w:rPr>
          <w:rFonts w:asciiTheme="majorHAnsi" w:hAnsiTheme="majorHAnsi" w:cstheme="majorHAnsi"/>
          <w:i/>
          <w:iCs/>
          <w:color w:val="auto"/>
        </w:rPr>
        <w:t>this reason, they do not form part of the Proposed Development</w:t>
      </w:r>
      <w:r w:rsidR="000918F5" w:rsidRPr="004424BC">
        <w:rPr>
          <w:rFonts w:asciiTheme="majorHAnsi" w:hAnsiTheme="majorHAnsi" w:cstheme="majorHAnsi"/>
          <w:color w:val="auto"/>
        </w:rPr>
        <w:t xml:space="preserve">. “ </w:t>
      </w:r>
      <w:r w:rsidR="00285B00">
        <w:rPr>
          <w:rFonts w:asciiTheme="majorHAnsi" w:hAnsiTheme="majorHAnsi" w:cstheme="majorHAnsi"/>
          <w:color w:val="auto"/>
        </w:rPr>
        <w:t>(</w:t>
      </w:r>
      <w:r w:rsidR="00285B00" w:rsidRPr="00285B00">
        <w:rPr>
          <w:rFonts w:asciiTheme="majorHAnsi" w:hAnsiTheme="majorHAnsi" w:cstheme="majorHAnsi"/>
          <w:color w:val="auto"/>
        </w:rPr>
        <w:t>Paras 2.3.36 and 2.3.37)</w:t>
      </w:r>
      <w:r w:rsidR="007E2275">
        <w:rPr>
          <w:rFonts w:asciiTheme="majorHAnsi" w:hAnsiTheme="majorHAnsi" w:cstheme="majorHAnsi"/>
          <w:color w:val="auto"/>
        </w:rPr>
        <w:t>.</w:t>
      </w:r>
    </w:p>
    <w:p w14:paraId="1E04958D" w14:textId="77777777" w:rsidR="00CE4EE1" w:rsidRPr="001673AD" w:rsidRDefault="00075080" w:rsidP="00F23E72">
      <w:pPr>
        <w:pStyle w:val="Heading2"/>
        <w:keepNext w:val="0"/>
        <w:keepLines w:val="0"/>
        <w:spacing w:line="360" w:lineRule="auto"/>
        <w:ind w:left="578" w:hanging="578"/>
        <w:jc w:val="both"/>
        <w:rPr>
          <w:color w:val="auto"/>
          <w:sz w:val="22"/>
          <w:szCs w:val="22"/>
        </w:rPr>
      </w:pPr>
      <w:r w:rsidRPr="001673AD">
        <w:rPr>
          <w:color w:val="auto"/>
          <w:sz w:val="22"/>
          <w:szCs w:val="22"/>
        </w:rPr>
        <w:t xml:space="preserve">BVAG </w:t>
      </w:r>
      <w:r w:rsidR="005B18AE" w:rsidRPr="001673AD">
        <w:rPr>
          <w:color w:val="auto"/>
          <w:sz w:val="22"/>
          <w:szCs w:val="22"/>
        </w:rPr>
        <w:t xml:space="preserve">would ask the ExA to </w:t>
      </w:r>
      <w:r w:rsidR="006C0F3A" w:rsidRPr="001673AD">
        <w:rPr>
          <w:color w:val="auto"/>
          <w:sz w:val="22"/>
          <w:szCs w:val="22"/>
        </w:rPr>
        <w:t xml:space="preserve">request that the applicant clarifies if the </w:t>
      </w:r>
      <w:r w:rsidR="00245912" w:rsidRPr="001673AD">
        <w:rPr>
          <w:color w:val="auto"/>
          <w:sz w:val="22"/>
          <w:szCs w:val="22"/>
        </w:rPr>
        <w:t>future</w:t>
      </w:r>
      <w:r w:rsidR="005B18AE" w:rsidRPr="001673AD">
        <w:rPr>
          <w:color w:val="auto"/>
          <w:sz w:val="22"/>
          <w:szCs w:val="22"/>
        </w:rPr>
        <w:t xml:space="preserve"> </w:t>
      </w:r>
      <w:r w:rsidR="00245912" w:rsidRPr="001673AD">
        <w:rPr>
          <w:color w:val="auto"/>
          <w:sz w:val="22"/>
          <w:szCs w:val="22"/>
        </w:rPr>
        <w:t xml:space="preserve">works to </w:t>
      </w:r>
      <w:r w:rsidR="000918F5" w:rsidRPr="001673AD">
        <w:rPr>
          <w:color w:val="auto"/>
          <w:sz w:val="22"/>
          <w:szCs w:val="22"/>
        </w:rPr>
        <w:t>the N</w:t>
      </w:r>
      <w:r w:rsidR="00245912" w:rsidRPr="001673AD">
        <w:rPr>
          <w:color w:val="auto"/>
          <w:sz w:val="22"/>
          <w:szCs w:val="22"/>
        </w:rPr>
        <w:t xml:space="preserve">orton </w:t>
      </w:r>
      <w:r w:rsidR="000918F5" w:rsidRPr="001673AD">
        <w:rPr>
          <w:color w:val="auto"/>
          <w:sz w:val="22"/>
          <w:szCs w:val="22"/>
        </w:rPr>
        <w:t>Sub</w:t>
      </w:r>
      <w:r w:rsidR="00245912" w:rsidRPr="001673AD">
        <w:rPr>
          <w:color w:val="auto"/>
          <w:sz w:val="22"/>
          <w:szCs w:val="22"/>
        </w:rPr>
        <w:t>-</w:t>
      </w:r>
      <w:r w:rsidR="000918F5" w:rsidRPr="001673AD">
        <w:rPr>
          <w:color w:val="auto"/>
          <w:sz w:val="22"/>
          <w:szCs w:val="22"/>
        </w:rPr>
        <w:t xml:space="preserve">station </w:t>
      </w:r>
      <w:r w:rsidR="005F398A" w:rsidRPr="001673AD">
        <w:rPr>
          <w:color w:val="auto"/>
          <w:sz w:val="22"/>
          <w:szCs w:val="22"/>
        </w:rPr>
        <w:t xml:space="preserve">are needed for the current proposal, and if the additional works provide for expansion beyond the current 180MW connection agreement. </w:t>
      </w:r>
      <w:r w:rsidR="001C6FA2" w:rsidRPr="001673AD">
        <w:rPr>
          <w:color w:val="auto"/>
          <w:sz w:val="22"/>
          <w:szCs w:val="22"/>
        </w:rPr>
        <w:t xml:space="preserve">BVAG would like to ask if </w:t>
      </w:r>
      <w:r w:rsidR="000918F5" w:rsidRPr="001673AD">
        <w:rPr>
          <w:color w:val="auto"/>
          <w:sz w:val="22"/>
          <w:szCs w:val="22"/>
        </w:rPr>
        <w:t xml:space="preserve">the </w:t>
      </w:r>
      <w:r w:rsidR="000918F5" w:rsidRPr="001673AD">
        <w:rPr>
          <w:color w:val="auto"/>
          <w:sz w:val="22"/>
          <w:szCs w:val="22"/>
        </w:rPr>
        <w:lastRenderedPageBreak/>
        <w:t xml:space="preserve">applicant </w:t>
      </w:r>
      <w:r w:rsidR="001C6FA2" w:rsidRPr="001673AD">
        <w:rPr>
          <w:color w:val="auto"/>
          <w:sz w:val="22"/>
          <w:szCs w:val="22"/>
        </w:rPr>
        <w:t xml:space="preserve">has </w:t>
      </w:r>
      <w:r w:rsidR="00DE6861" w:rsidRPr="001673AD">
        <w:rPr>
          <w:color w:val="auto"/>
          <w:sz w:val="22"/>
          <w:szCs w:val="22"/>
        </w:rPr>
        <w:t>explored the</w:t>
      </w:r>
      <w:r w:rsidR="000918F5" w:rsidRPr="001673AD">
        <w:rPr>
          <w:color w:val="auto"/>
          <w:sz w:val="22"/>
          <w:szCs w:val="22"/>
        </w:rPr>
        <w:t xml:space="preserve"> potential for further installations within the same DCO area or had discussions </w:t>
      </w:r>
      <w:r w:rsidR="008474E7" w:rsidRPr="001673AD">
        <w:rPr>
          <w:color w:val="auto"/>
          <w:sz w:val="22"/>
          <w:szCs w:val="22"/>
        </w:rPr>
        <w:t xml:space="preserve">with landowners or others, </w:t>
      </w:r>
      <w:r w:rsidR="000918F5" w:rsidRPr="001673AD">
        <w:rPr>
          <w:color w:val="auto"/>
          <w:sz w:val="22"/>
          <w:szCs w:val="22"/>
        </w:rPr>
        <w:t xml:space="preserve">to extend the proposed Panel Areas, and </w:t>
      </w:r>
      <w:r w:rsidR="001C6FA2" w:rsidRPr="001673AD">
        <w:rPr>
          <w:color w:val="auto"/>
          <w:sz w:val="22"/>
          <w:szCs w:val="22"/>
        </w:rPr>
        <w:t xml:space="preserve">also </w:t>
      </w:r>
      <w:r w:rsidR="000918F5" w:rsidRPr="001673AD">
        <w:rPr>
          <w:color w:val="auto"/>
          <w:sz w:val="22"/>
          <w:szCs w:val="22"/>
        </w:rPr>
        <w:t xml:space="preserve">to </w:t>
      </w:r>
      <w:r w:rsidR="008474E7" w:rsidRPr="001673AD">
        <w:rPr>
          <w:color w:val="auto"/>
          <w:sz w:val="22"/>
          <w:szCs w:val="22"/>
        </w:rPr>
        <w:t xml:space="preserve">extend the operational period of 40 years. </w:t>
      </w:r>
    </w:p>
    <w:p w14:paraId="6A56A453" w14:textId="1010EC9D" w:rsidR="000918F5" w:rsidRPr="001673AD" w:rsidRDefault="00965637" w:rsidP="001673AD">
      <w:pPr>
        <w:pStyle w:val="Heading2"/>
        <w:spacing w:line="360" w:lineRule="auto"/>
        <w:jc w:val="both"/>
        <w:rPr>
          <w:color w:val="auto"/>
          <w:sz w:val="22"/>
          <w:szCs w:val="22"/>
        </w:rPr>
      </w:pPr>
      <w:r w:rsidRPr="001673AD">
        <w:rPr>
          <w:color w:val="auto"/>
          <w:sz w:val="22"/>
          <w:szCs w:val="22"/>
        </w:rPr>
        <w:t>Ex</w:t>
      </w:r>
      <w:r w:rsidR="00CE4EE1" w:rsidRPr="001673AD">
        <w:rPr>
          <w:color w:val="auto"/>
          <w:sz w:val="22"/>
          <w:szCs w:val="22"/>
        </w:rPr>
        <w:t xml:space="preserve">Q1 </w:t>
      </w:r>
      <w:r w:rsidR="00E94E76">
        <w:rPr>
          <w:color w:val="auto"/>
          <w:sz w:val="22"/>
          <w:szCs w:val="22"/>
        </w:rPr>
        <w:t xml:space="preserve"> seeks to </w:t>
      </w:r>
      <w:r w:rsidR="00CE4EE1" w:rsidRPr="001673AD">
        <w:rPr>
          <w:color w:val="auto"/>
          <w:sz w:val="22"/>
          <w:szCs w:val="22"/>
        </w:rPr>
        <w:t>address some of th</w:t>
      </w:r>
      <w:r w:rsidR="00E94E76">
        <w:rPr>
          <w:color w:val="auto"/>
          <w:sz w:val="22"/>
          <w:szCs w:val="22"/>
        </w:rPr>
        <w:t>e</w:t>
      </w:r>
      <w:r w:rsidR="00CE4EE1" w:rsidRPr="001673AD">
        <w:rPr>
          <w:color w:val="auto"/>
          <w:sz w:val="22"/>
          <w:szCs w:val="22"/>
        </w:rPr>
        <w:t>s</w:t>
      </w:r>
      <w:r w:rsidR="00E94E76">
        <w:rPr>
          <w:color w:val="auto"/>
          <w:sz w:val="22"/>
          <w:szCs w:val="22"/>
        </w:rPr>
        <w:t>e</w:t>
      </w:r>
      <w:r w:rsidR="00CE4EE1" w:rsidRPr="001673AD">
        <w:rPr>
          <w:color w:val="auto"/>
          <w:sz w:val="22"/>
          <w:szCs w:val="22"/>
        </w:rPr>
        <w:t xml:space="preserve"> concern</w:t>
      </w:r>
      <w:r w:rsidR="00E94E76">
        <w:rPr>
          <w:color w:val="auto"/>
          <w:sz w:val="22"/>
          <w:szCs w:val="22"/>
        </w:rPr>
        <w:t>s</w:t>
      </w:r>
      <w:r w:rsidR="00CE4EE1" w:rsidRPr="001673AD">
        <w:rPr>
          <w:color w:val="auto"/>
          <w:sz w:val="22"/>
          <w:szCs w:val="22"/>
        </w:rPr>
        <w:t xml:space="preserve"> and BVAG awaits the applicant</w:t>
      </w:r>
      <w:r w:rsidR="00E94E76">
        <w:rPr>
          <w:color w:val="auto"/>
          <w:sz w:val="22"/>
          <w:szCs w:val="22"/>
        </w:rPr>
        <w:t>’s</w:t>
      </w:r>
      <w:r w:rsidR="00CE4EE1" w:rsidRPr="001673AD">
        <w:rPr>
          <w:color w:val="auto"/>
          <w:sz w:val="22"/>
          <w:szCs w:val="22"/>
        </w:rPr>
        <w:t xml:space="preserve"> response to </w:t>
      </w:r>
      <w:r w:rsidRPr="001673AD">
        <w:rPr>
          <w:color w:val="auto"/>
          <w:sz w:val="22"/>
          <w:szCs w:val="22"/>
        </w:rPr>
        <w:t>w</w:t>
      </w:r>
      <w:r w:rsidR="000918F5" w:rsidRPr="001673AD">
        <w:rPr>
          <w:color w:val="auto"/>
          <w:sz w:val="22"/>
          <w:szCs w:val="22"/>
        </w:rPr>
        <w:t xml:space="preserve">hat </w:t>
      </w:r>
      <w:r w:rsidRPr="001673AD">
        <w:rPr>
          <w:color w:val="auto"/>
          <w:sz w:val="22"/>
          <w:szCs w:val="22"/>
        </w:rPr>
        <w:t>g</w:t>
      </w:r>
      <w:r w:rsidR="000918F5" w:rsidRPr="001673AD">
        <w:rPr>
          <w:color w:val="auto"/>
          <w:sz w:val="22"/>
          <w:szCs w:val="22"/>
        </w:rPr>
        <w:t>enerational capacity is potentially available should NGET undertake further works as described</w:t>
      </w:r>
      <w:r w:rsidR="001673AD" w:rsidRPr="001673AD">
        <w:rPr>
          <w:color w:val="auto"/>
          <w:sz w:val="22"/>
          <w:szCs w:val="22"/>
        </w:rPr>
        <w:t>;</w:t>
      </w:r>
      <w:r w:rsidRPr="001673AD">
        <w:rPr>
          <w:color w:val="auto"/>
          <w:sz w:val="22"/>
          <w:szCs w:val="22"/>
        </w:rPr>
        <w:t xml:space="preserve"> and a</w:t>
      </w:r>
      <w:r w:rsidR="000918F5" w:rsidRPr="001673AD">
        <w:rPr>
          <w:color w:val="auto"/>
          <w:sz w:val="22"/>
          <w:szCs w:val="22"/>
        </w:rPr>
        <w:t>re there timetables provided for the works proposed by NGET and NPG</w:t>
      </w:r>
      <w:r w:rsidRPr="001673AD">
        <w:rPr>
          <w:color w:val="auto"/>
          <w:sz w:val="22"/>
          <w:szCs w:val="22"/>
        </w:rPr>
        <w:t>.</w:t>
      </w:r>
    </w:p>
    <w:p w14:paraId="11D6472B" w14:textId="79C4E2FD" w:rsidR="00244FB6" w:rsidRPr="00244FB6" w:rsidRDefault="00965637" w:rsidP="00677014">
      <w:pPr>
        <w:pStyle w:val="Heading2"/>
        <w:spacing w:line="360" w:lineRule="auto"/>
        <w:jc w:val="both"/>
      </w:pPr>
      <w:r w:rsidRPr="00B429A8">
        <w:rPr>
          <w:color w:val="auto"/>
          <w:sz w:val="22"/>
          <w:szCs w:val="22"/>
        </w:rPr>
        <w:t>BVAG therefore welcome</w:t>
      </w:r>
      <w:r w:rsidR="00B429A8">
        <w:rPr>
          <w:color w:val="auto"/>
          <w:sz w:val="22"/>
          <w:szCs w:val="22"/>
        </w:rPr>
        <w:t>s</w:t>
      </w:r>
      <w:r w:rsidRPr="00B429A8">
        <w:rPr>
          <w:color w:val="auto"/>
          <w:sz w:val="22"/>
          <w:szCs w:val="22"/>
        </w:rPr>
        <w:t xml:space="preserve"> </w:t>
      </w:r>
      <w:r w:rsidRPr="00F23E72">
        <w:rPr>
          <w:b/>
          <w:bCs/>
          <w:color w:val="auto"/>
          <w:sz w:val="22"/>
          <w:szCs w:val="22"/>
        </w:rPr>
        <w:t xml:space="preserve">ExQ1 </w:t>
      </w:r>
      <w:r w:rsidR="000D5B86" w:rsidRPr="00F23E72">
        <w:rPr>
          <w:b/>
          <w:bCs/>
          <w:color w:val="auto"/>
          <w:sz w:val="22"/>
          <w:szCs w:val="22"/>
        </w:rPr>
        <w:t>CU1.1</w:t>
      </w:r>
      <w:r w:rsidR="000D5B86" w:rsidRPr="00B429A8">
        <w:rPr>
          <w:color w:val="auto"/>
          <w:sz w:val="22"/>
          <w:szCs w:val="22"/>
        </w:rPr>
        <w:t xml:space="preserve"> to both the applicant and the </w:t>
      </w:r>
      <w:r w:rsidR="00A57CBE" w:rsidRPr="00B429A8">
        <w:rPr>
          <w:color w:val="auto"/>
          <w:sz w:val="22"/>
          <w:szCs w:val="22"/>
        </w:rPr>
        <w:t xml:space="preserve">Northern Power Grid (NPG) which explore issues around </w:t>
      </w:r>
      <w:r w:rsidR="00846A2F" w:rsidRPr="00B429A8">
        <w:rPr>
          <w:color w:val="auto"/>
          <w:sz w:val="22"/>
          <w:szCs w:val="22"/>
        </w:rPr>
        <w:t xml:space="preserve">the connection agreement, and the sub-stations capacity. </w:t>
      </w:r>
      <w:r w:rsidR="00B429A8" w:rsidRPr="00B429A8">
        <w:rPr>
          <w:color w:val="auto"/>
          <w:sz w:val="22"/>
          <w:szCs w:val="22"/>
        </w:rPr>
        <w:t>Depending on the answers received BVAG would request further information on this important issue.</w:t>
      </w:r>
    </w:p>
    <w:p w14:paraId="68FE0CF3" w14:textId="22903329" w:rsidR="00244FB6" w:rsidRPr="00244FB6" w:rsidRDefault="00244FB6" w:rsidP="00244FB6">
      <w:pPr>
        <w:pStyle w:val="Heading2"/>
        <w:numPr>
          <w:ilvl w:val="0"/>
          <w:numId w:val="0"/>
        </w:numPr>
        <w:ind w:left="576"/>
        <w:rPr>
          <w:b/>
          <w:bCs/>
          <w:color w:val="auto"/>
          <w:sz w:val="22"/>
          <w:szCs w:val="22"/>
        </w:rPr>
      </w:pPr>
      <w:r w:rsidRPr="00244FB6">
        <w:rPr>
          <w:b/>
          <w:bCs/>
          <w:color w:val="auto"/>
          <w:sz w:val="22"/>
          <w:szCs w:val="22"/>
        </w:rPr>
        <w:t>Perceived Benefits</w:t>
      </w:r>
    </w:p>
    <w:p w14:paraId="1F979202" w14:textId="77777777" w:rsidR="000231BF" w:rsidRDefault="00244FB6" w:rsidP="00244FB6">
      <w:pPr>
        <w:pStyle w:val="Heading2"/>
        <w:spacing w:line="360" w:lineRule="auto"/>
        <w:jc w:val="both"/>
        <w:rPr>
          <w:color w:val="auto"/>
          <w:sz w:val="22"/>
          <w:szCs w:val="22"/>
        </w:rPr>
      </w:pPr>
      <w:r w:rsidRPr="00244FB6">
        <w:rPr>
          <w:color w:val="auto"/>
          <w:sz w:val="22"/>
          <w:szCs w:val="22"/>
        </w:rPr>
        <w:t xml:space="preserve">The Byers Gill application states that </w:t>
      </w:r>
      <w:r w:rsidR="00A63361">
        <w:rPr>
          <w:color w:val="auto"/>
          <w:sz w:val="22"/>
          <w:szCs w:val="22"/>
        </w:rPr>
        <w:t>its ‘expected’</w:t>
      </w:r>
      <w:r w:rsidRPr="00244FB6">
        <w:rPr>
          <w:color w:val="auto"/>
          <w:sz w:val="22"/>
          <w:szCs w:val="22"/>
        </w:rPr>
        <w:t xml:space="preserve"> 180MW can provide electricity for 70,000 homes. </w:t>
      </w:r>
      <w:r w:rsidR="00A63361">
        <w:rPr>
          <w:color w:val="auto"/>
          <w:sz w:val="22"/>
          <w:szCs w:val="22"/>
        </w:rPr>
        <w:t xml:space="preserve">BVAG have </w:t>
      </w:r>
      <w:r w:rsidRPr="00244FB6">
        <w:rPr>
          <w:color w:val="auto"/>
          <w:sz w:val="22"/>
          <w:szCs w:val="22"/>
        </w:rPr>
        <w:t xml:space="preserve">compared </w:t>
      </w:r>
      <w:r w:rsidR="00A63361">
        <w:rPr>
          <w:color w:val="auto"/>
          <w:sz w:val="22"/>
          <w:szCs w:val="22"/>
        </w:rPr>
        <w:t xml:space="preserve">this claim </w:t>
      </w:r>
      <w:r w:rsidRPr="00244FB6">
        <w:rPr>
          <w:color w:val="auto"/>
          <w:sz w:val="22"/>
          <w:szCs w:val="22"/>
        </w:rPr>
        <w:t>to other similar proposals</w:t>
      </w:r>
      <w:r w:rsidR="00441FE8">
        <w:rPr>
          <w:color w:val="auto"/>
          <w:sz w:val="22"/>
          <w:szCs w:val="22"/>
        </w:rPr>
        <w:t xml:space="preserve">. </w:t>
      </w:r>
      <w:r w:rsidRPr="00244FB6">
        <w:rPr>
          <w:color w:val="auto"/>
          <w:sz w:val="22"/>
          <w:szCs w:val="22"/>
        </w:rPr>
        <w:t xml:space="preserve">The table below compares four similar NSIP schemes using the headline MW and Homes powered data. Homes / MW ranges </w:t>
      </w:r>
      <w:r w:rsidR="0087688D">
        <w:rPr>
          <w:color w:val="auto"/>
          <w:sz w:val="22"/>
          <w:szCs w:val="22"/>
        </w:rPr>
        <w:t xml:space="preserve">across the four </w:t>
      </w:r>
      <w:r w:rsidR="00223FAA">
        <w:rPr>
          <w:color w:val="auto"/>
          <w:sz w:val="22"/>
          <w:szCs w:val="22"/>
        </w:rPr>
        <w:t xml:space="preserve">solar NSIPs range </w:t>
      </w:r>
      <w:r w:rsidRPr="00244FB6">
        <w:rPr>
          <w:color w:val="auto"/>
          <w:sz w:val="22"/>
          <w:szCs w:val="22"/>
        </w:rPr>
        <w:t>from 262</w:t>
      </w:r>
      <w:r w:rsidR="00223FAA">
        <w:rPr>
          <w:color w:val="auto"/>
          <w:sz w:val="22"/>
          <w:szCs w:val="22"/>
        </w:rPr>
        <w:t xml:space="preserve"> homes per MW</w:t>
      </w:r>
      <w:r w:rsidRPr="00244FB6">
        <w:rPr>
          <w:color w:val="auto"/>
          <w:sz w:val="22"/>
          <w:szCs w:val="22"/>
        </w:rPr>
        <w:t xml:space="preserve"> to 344</w:t>
      </w:r>
      <w:r w:rsidR="00223FAA">
        <w:rPr>
          <w:color w:val="auto"/>
          <w:sz w:val="22"/>
          <w:szCs w:val="22"/>
        </w:rPr>
        <w:t xml:space="preserve"> homes per MW</w:t>
      </w:r>
      <w:r w:rsidRPr="00244FB6">
        <w:rPr>
          <w:color w:val="auto"/>
          <w:sz w:val="22"/>
          <w:szCs w:val="22"/>
        </w:rPr>
        <w:t xml:space="preserve">. </w:t>
      </w:r>
      <w:r w:rsidR="00441FE8">
        <w:rPr>
          <w:color w:val="auto"/>
          <w:sz w:val="22"/>
          <w:szCs w:val="22"/>
        </w:rPr>
        <w:t xml:space="preserve"> </w:t>
      </w:r>
    </w:p>
    <w:p w14:paraId="4C56F353" w14:textId="2D6745ED" w:rsidR="00244FB6" w:rsidRDefault="00244FB6" w:rsidP="00244FB6">
      <w:pPr>
        <w:pStyle w:val="Heading2"/>
        <w:spacing w:line="360" w:lineRule="auto"/>
        <w:jc w:val="both"/>
        <w:rPr>
          <w:color w:val="auto"/>
          <w:sz w:val="22"/>
          <w:szCs w:val="22"/>
        </w:rPr>
      </w:pPr>
      <w:r w:rsidRPr="00244FB6">
        <w:rPr>
          <w:color w:val="auto"/>
          <w:sz w:val="22"/>
          <w:szCs w:val="22"/>
        </w:rPr>
        <w:t xml:space="preserve">Based on the average of the four </w:t>
      </w:r>
      <w:r w:rsidR="000231BF">
        <w:rPr>
          <w:color w:val="auto"/>
          <w:sz w:val="22"/>
          <w:szCs w:val="22"/>
        </w:rPr>
        <w:t xml:space="preserve">comparable schemes of 300 homes per MW </w:t>
      </w:r>
      <w:r w:rsidRPr="00244FB6">
        <w:rPr>
          <w:color w:val="auto"/>
          <w:sz w:val="22"/>
          <w:szCs w:val="22"/>
        </w:rPr>
        <w:t xml:space="preserve">a 180MW generation of electricity </w:t>
      </w:r>
      <w:r w:rsidR="000231BF">
        <w:rPr>
          <w:color w:val="auto"/>
          <w:sz w:val="22"/>
          <w:szCs w:val="22"/>
        </w:rPr>
        <w:t>sh</w:t>
      </w:r>
      <w:r w:rsidRPr="00244FB6">
        <w:rPr>
          <w:color w:val="auto"/>
          <w:sz w:val="22"/>
          <w:szCs w:val="22"/>
        </w:rPr>
        <w:t>ould be estimated to power 5</w:t>
      </w:r>
      <w:r w:rsidR="00BE45C6">
        <w:rPr>
          <w:color w:val="auto"/>
          <w:sz w:val="22"/>
          <w:szCs w:val="22"/>
        </w:rPr>
        <w:t>4,000</w:t>
      </w:r>
      <w:r w:rsidRPr="00244FB6">
        <w:rPr>
          <w:color w:val="auto"/>
          <w:sz w:val="22"/>
          <w:szCs w:val="22"/>
        </w:rPr>
        <w:t xml:space="preserve"> homes</w:t>
      </w:r>
      <w:r w:rsidR="00EF749D">
        <w:rPr>
          <w:color w:val="auto"/>
          <w:sz w:val="22"/>
          <w:szCs w:val="22"/>
        </w:rPr>
        <w:t xml:space="preserve"> – some 23% less than stated in the application</w:t>
      </w:r>
      <w:r w:rsidR="00441FE8">
        <w:rPr>
          <w:color w:val="auto"/>
          <w:sz w:val="22"/>
          <w:szCs w:val="22"/>
        </w:rPr>
        <w:t xml:space="preserve">. </w:t>
      </w:r>
      <w:r w:rsidRPr="00244FB6">
        <w:rPr>
          <w:color w:val="auto"/>
          <w:sz w:val="22"/>
          <w:szCs w:val="22"/>
        </w:rPr>
        <w:t xml:space="preserve"> </w:t>
      </w:r>
      <w:r w:rsidR="00441FE8">
        <w:rPr>
          <w:color w:val="auto"/>
          <w:sz w:val="22"/>
          <w:szCs w:val="22"/>
        </w:rPr>
        <w:t>In</w:t>
      </w:r>
      <w:r w:rsidRPr="00244FB6">
        <w:rPr>
          <w:color w:val="auto"/>
          <w:sz w:val="22"/>
          <w:szCs w:val="22"/>
        </w:rPr>
        <w:t xml:space="preserve"> weighing the public benefits against adverse impacts the benefits should be cle</w:t>
      </w:r>
      <w:r w:rsidR="005236E1">
        <w:rPr>
          <w:color w:val="auto"/>
          <w:sz w:val="22"/>
          <w:szCs w:val="22"/>
        </w:rPr>
        <w:t>ar</w:t>
      </w:r>
      <w:r w:rsidRPr="00244FB6">
        <w:rPr>
          <w:color w:val="auto"/>
          <w:sz w:val="22"/>
          <w:szCs w:val="22"/>
        </w:rPr>
        <w:t>.</w:t>
      </w:r>
      <w:r w:rsidR="005236E1">
        <w:rPr>
          <w:color w:val="auto"/>
          <w:sz w:val="22"/>
          <w:szCs w:val="22"/>
        </w:rPr>
        <w:t xml:space="preserve"> BVAG would ask if the applicant can justify the figure of 70,000 homes compared to the other schemes in the table below.</w:t>
      </w:r>
    </w:p>
    <w:p w14:paraId="0E57A818" w14:textId="3EC44D09" w:rsidR="00973879" w:rsidRPr="00973879" w:rsidRDefault="00026CD4" w:rsidP="00127753">
      <w:pPr>
        <w:pStyle w:val="Bullet1"/>
      </w:pPr>
      <w:r w:rsidRPr="00026CD4">
        <w:t xml:space="preserve">Table 2. Comparison </w:t>
      </w:r>
      <w:r>
        <w:t xml:space="preserve">of </w:t>
      </w:r>
      <w:r w:rsidRPr="00026CD4">
        <w:t>MW generation and homes powered.</w:t>
      </w:r>
    </w:p>
    <w:tbl>
      <w:tblPr>
        <w:tblStyle w:val="TableGrid"/>
        <w:tblW w:w="9502" w:type="dxa"/>
        <w:tblLook w:val="04A0" w:firstRow="1" w:lastRow="0" w:firstColumn="1" w:lastColumn="0" w:noHBand="0" w:noVBand="1"/>
      </w:tblPr>
      <w:tblGrid>
        <w:gridCol w:w="2444"/>
        <w:gridCol w:w="2173"/>
        <w:gridCol w:w="2345"/>
        <w:gridCol w:w="2540"/>
      </w:tblGrid>
      <w:tr w:rsidR="005236E1" w:rsidRPr="00EC387A" w14:paraId="60C4A173" w14:textId="77777777" w:rsidTr="00973879">
        <w:trPr>
          <w:trHeight w:val="392"/>
        </w:trPr>
        <w:tc>
          <w:tcPr>
            <w:tcW w:w="2444" w:type="dxa"/>
            <w:shd w:val="clear" w:color="auto" w:fill="E2EFD9" w:themeFill="accent6" w:themeFillTint="33"/>
          </w:tcPr>
          <w:p w14:paraId="791B5A28" w14:textId="5C6E3644" w:rsidR="005236E1" w:rsidRPr="00EC387A" w:rsidRDefault="005236E1" w:rsidP="00946531">
            <w:r w:rsidRPr="00EC387A">
              <w:t xml:space="preserve">Solar </w:t>
            </w:r>
            <w:r w:rsidR="00D70FD9">
              <w:t>Installation</w:t>
            </w:r>
          </w:p>
        </w:tc>
        <w:tc>
          <w:tcPr>
            <w:tcW w:w="2173" w:type="dxa"/>
            <w:shd w:val="clear" w:color="auto" w:fill="E2EFD9" w:themeFill="accent6" w:themeFillTint="33"/>
          </w:tcPr>
          <w:p w14:paraId="295EB60E" w14:textId="77777777" w:rsidR="005236E1" w:rsidRPr="00EC387A" w:rsidRDefault="005236E1" w:rsidP="00946531">
            <w:pPr>
              <w:tabs>
                <w:tab w:val="right" w:pos="1847"/>
              </w:tabs>
            </w:pPr>
            <w:r w:rsidRPr="00EC387A">
              <w:t>Capacity MW</w:t>
            </w:r>
            <w:r w:rsidRPr="00EC387A">
              <w:tab/>
            </w:r>
          </w:p>
        </w:tc>
        <w:tc>
          <w:tcPr>
            <w:tcW w:w="2345" w:type="dxa"/>
            <w:shd w:val="clear" w:color="auto" w:fill="E2EFD9" w:themeFill="accent6" w:themeFillTint="33"/>
          </w:tcPr>
          <w:p w14:paraId="317B04F0" w14:textId="77777777" w:rsidR="005236E1" w:rsidRPr="00EC387A" w:rsidRDefault="005236E1" w:rsidP="00946531">
            <w:r w:rsidRPr="00EC387A">
              <w:t>Homes powered</w:t>
            </w:r>
          </w:p>
        </w:tc>
        <w:tc>
          <w:tcPr>
            <w:tcW w:w="2540" w:type="dxa"/>
            <w:shd w:val="clear" w:color="auto" w:fill="E2EFD9" w:themeFill="accent6" w:themeFillTint="33"/>
          </w:tcPr>
          <w:p w14:paraId="57793A76" w14:textId="77777777" w:rsidR="005236E1" w:rsidRPr="00EC387A" w:rsidRDefault="005236E1" w:rsidP="00946531">
            <w:r w:rsidRPr="00EC387A">
              <w:t>Homes per MW</w:t>
            </w:r>
          </w:p>
        </w:tc>
      </w:tr>
      <w:tr w:rsidR="005236E1" w:rsidRPr="00EC387A" w14:paraId="415FD1C4" w14:textId="77777777" w:rsidTr="00973879">
        <w:trPr>
          <w:trHeight w:val="572"/>
        </w:trPr>
        <w:tc>
          <w:tcPr>
            <w:tcW w:w="2444" w:type="dxa"/>
          </w:tcPr>
          <w:p w14:paraId="727297C9" w14:textId="77777777" w:rsidR="005236E1" w:rsidRPr="00EC387A" w:rsidRDefault="005236E1" w:rsidP="00946531">
            <w:r w:rsidRPr="00EC387A">
              <w:t>Sunnica</w:t>
            </w:r>
          </w:p>
          <w:p w14:paraId="3135E026" w14:textId="77777777" w:rsidR="005236E1" w:rsidRPr="00EC387A" w:rsidRDefault="005236E1" w:rsidP="00946531"/>
        </w:tc>
        <w:tc>
          <w:tcPr>
            <w:tcW w:w="2173" w:type="dxa"/>
          </w:tcPr>
          <w:p w14:paraId="7AE4DB75" w14:textId="77777777" w:rsidR="005236E1" w:rsidRPr="00EC387A" w:rsidRDefault="005236E1" w:rsidP="00946531">
            <w:r w:rsidRPr="00EC387A">
              <w:t>500</w:t>
            </w:r>
          </w:p>
        </w:tc>
        <w:tc>
          <w:tcPr>
            <w:tcW w:w="2345" w:type="dxa"/>
          </w:tcPr>
          <w:p w14:paraId="38C4068C" w14:textId="77777777" w:rsidR="005236E1" w:rsidRPr="00EC387A" w:rsidRDefault="005236E1" w:rsidP="00946531">
            <w:r w:rsidRPr="00EC387A">
              <w:t>172,000</w:t>
            </w:r>
          </w:p>
        </w:tc>
        <w:tc>
          <w:tcPr>
            <w:tcW w:w="2540" w:type="dxa"/>
          </w:tcPr>
          <w:p w14:paraId="533C0A31" w14:textId="77777777" w:rsidR="005236E1" w:rsidRPr="00EC387A" w:rsidRDefault="005236E1" w:rsidP="00946531">
            <w:r w:rsidRPr="00EC387A">
              <w:t>344</w:t>
            </w:r>
          </w:p>
        </w:tc>
      </w:tr>
      <w:tr w:rsidR="005236E1" w:rsidRPr="00EC387A" w14:paraId="09512F67" w14:textId="77777777" w:rsidTr="00973879">
        <w:trPr>
          <w:trHeight w:val="572"/>
        </w:trPr>
        <w:tc>
          <w:tcPr>
            <w:tcW w:w="2444" w:type="dxa"/>
          </w:tcPr>
          <w:p w14:paraId="13FF2F7C" w14:textId="77777777" w:rsidR="005236E1" w:rsidRPr="00EC387A" w:rsidRDefault="005236E1" w:rsidP="00946531">
            <w:r w:rsidRPr="00EC387A">
              <w:t>Mallard Pass</w:t>
            </w:r>
          </w:p>
          <w:p w14:paraId="3FCD7560" w14:textId="77777777" w:rsidR="005236E1" w:rsidRPr="00EC387A" w:rsidRDefault="005236E1" w:rsidP="00946531"/>
        </w:tc>
        <w:tc>
          <w:tcPr>
            <w:tcW w:w="2173" w:type="dxa"/>
          </w:tcPr>
          <w:p w14:paraId="481CA8BC" w14:textId="77777777" w:rsidR="005236E1" w:rsidRPr="00EC387A" w:rsidRDefault="005236E1" w:rsidP="00946531">
            <w:r w:rsidRPr="00EC387A">
              <w:t>350</w:t>
            </w:r>
          </w:p>
        </w:tc>
        <w:tc>
          <w:tcPr>
            <w:tcW w:w="2345" w:type="dxa"/>
          </w:tcPr>
          <w:p w14:paraId="0E820B5E" w14:textId="77777777" w:rsidR="005236E1" w:rsidRPr="00EC387A" w:rsidRDefault="005236E1" w:rsidP="00946531">
            <w:r w:rsidRPr="00EC387A">
              <w:t>92,000</w:t>
            </w:r>
          </w:p>
        </w:tc>
        <w:tc>
          <w:tcPr>
            <w:tcW w:w="2540" w:type="dxa"/>
          </w:tcPr>
          <w:p w14:paraId="2DFACB2C" w14:textId="1587DF48" w:rsidR="005236E1" w:rsidRPr="00EC387A" w:rsidRDefault="005236E1" w:rsidP="00946531">
            <w:r w:rsidRPr="00EC387A">
              <w:t>26</w:t>
            </w:r>
            <w:r w:rsidR="009807AB">
              <w:t>3</w:t>
            </w:r>
          </w:p>
        </w:tc>
      </w:tr>
      <w:tr w:rsidR="005236E1" w:rsidRPr="00EC387A" w14:paraId="59C763CE" w14:textId="77777777" w:rsidTr="00973879">
        <w:trPr>
          <w:trHeight w:val="572"/>
        </w:trPr>
        <w:tc>
          <w:tcPr>
            <w:tcW w:w="2444" w:type="dxa"/>
          </w:tcPr>
          <w:p w14:paraId="0A9442C9" w14:textId="77777777" w:rsidR="005236E1" w:rsidRPr="00EC387A" w:rsidRDefault="005236E1" w:rsidP="00946531">
            <w:r w:rsidRPr="00EC387A">
              <w:t>Cleve Hill</w:t>
            </w:r>
          </w:p>
          <w:p w14:paraId="74D2CD9E" w14:textId="77777777" w:rsidR="005236E1" w:rsidRPr="00EC387A" w:rsidRDefault="005236E1" w:rsidP="00946531"/>
        </w:tc>
        <w:tc>
          <w:tcPr>
            <w:tcW w:w="2173" w:type="dxa"/>
          </w:tcPr>
          <w:p w14:paraId="562713DE" w14:textId="77777777" w:rsidR="005236E1" w:rsidRPr="00EC387A" w:rsidRDefault="005236E1" w:rsidP="00946531">
            <w:r w:rsidRPr="00EC387A">
              <w:t>373</w:t>
            </w:r>
          </w:p>
        </w:tc>
        <w:tc>
          <w:tcPr>
            <w:tcW w:w="2345" w:type="dxa"/>
          </w:tcPr>
          <w:p w14:paraId="34321406" w14:textId="77777777" w:rsidR="005236E1" w:rsidRPr="00EC387A" w:rsidRDefault="005236E1" w:rsidP="00946531">
            <w:r w:rsidRPr="00EC387A">
              <w:t>102,000</w:t>
            </w:r>
          </w:p>
        </w:tc>
        <w:tc>
          <w:tcPr>
            <w:tcW w:w="2540" w:type="dxa"/>
          </w:tcPr>
          <w:p w14:paraId="003704FF" w14:textId="77777777" w:rsidR="005236E1" w:rsidRPr="00EC387A" w:rsidRDefault="005236E1" w:rsidP="00946531">
            <w:r w:rsidRPr="00EC387A">
              <w:t>273</w:t>
            </w:r>
          </w:p>
        </w:tc>
      </w:tr>
      <w:tr w:rsidR="005236E1" w:rsidRPr="00EC387A" w14:paraId="709E5BA9" w14:textId="77777777" w:rsidTr="00973879">
        <w:trPr>
          <w:trHeight w:val="572"/>
        </w:trPr>
        <w:tc>
          <w:tcPr>
            <w:tcW w:w="2444" w:type="dxa"/>
          </w:tcPr>
          <w:p w14:paraId="514CC661" w14:textId="77777777" w:rsidR="005236E1" w:rsidRPr="00EC387A" w:rsidRDefault="005236E1" w:rsidP="00946531">
            <w:r w:rsidRPr="00EC387A">
              <w:t>Gate Burton</w:t>
            </w:r>
          </w:p>
          <w:p w14:paraId="096358B9" w14:textId="77777777" w:rsidR="005236E1" w:rsidRPr="00EC387A" w:rsidRDefault="005236E1" w:rsidP="00946531"/>
        </w:tc>
        <w:tc>
          <w:tcPr>
            <w:tcW w:w="2173" w:type="dxa"/>
          </w:tcPr>
          <w:p w14:paraId="434F70BF" w14:textId="77777777" w:rsidR="005236E1" w:rsidRPr="00EC387A" w:rsidRDefault="005236E1" w:rsidP="00946531">
            <w:r w:rsidRPr="00EC387A">
              <w:t>500</w:t>
            </w:r>
          </w:p>
        </w:tc>
        <w:tc>
          <w:tcPr>
            <w:tcW w:w="2345" w:type="dxa"/>
          </w:tcPr>
          <w:p w14:paraId="59A52A6C" w14:textId="77777777" w:rsidR="005236E1" w:rsidRPr="00EC387A" w:rsidRDefault="005236E1" w:rsidP="00946531">
            <w:r w:rsidRPr="00EC387A">
              <w:t>160,000</w:t>
            </w:r>
          </w:p>
        </w:tc>
        <w:tc>
          <w:tcPr>
            <w:tcW w:w="2540" w:type="dxa"/>
          </w:tcPr>
          <w:p w14:paraId="305965AD" w14:textId="77777777" w:rsidR="005236E1" w:rsidRPr="00EC387A" w:rsidRDefault="005236E1" w:rsidP="00946531">
            <w:r w:rsidRPr="00EC387A">
              <w:t>320</w:t>
            </w:r>
          </w:p>
        </w:tc>
      </w:tr>
      <w:tr w:rsidR="005236E1" w:rsidRPr="00EC387A" w14:paraId="0AADDE9E" w14:textId="77777777" w:rsidTr="00973879">
        <w:trPr>
          <w:trHeight w:val="572"/>
        </w:trPr>
        <w:tc>
          <w:tcPr>
            <w:tcW w:w="2444" w:type="dxa"/>
            <w:shd w:val="clear" w:color="auto" w:fill="C5E0B3" w:themeFill="accent6" w:themeFillTint="66"/>
          </w:tcPr>
          <w:p w14:paraId="062F5CFB" w14:textId="77777777" w:rsidR="005236E1" w:rsidRPr="00EC387A" w:rsidRDefault="005236E1" w:rsidP="00946531">
            <w:r w:rsidRPr="00EC387A">
              <w:t xml:space="preserve">Average </w:t>
            </w:r>
          </w:p>
          <w:p w14:paraId="620EC2F4" w14:textId="77777777" w:rsidR="005236E1" w:rsidRPr="00EC387A" w:rsidRDefault="005236E1" w:rsidP="00946531"/>
        </w:tc>
        <w:tc>
          <w:tcPr>
            <w:tcW w:w="2173" w:type="dxa"/>
            <w:shd w:val="clear" w:color="auto" w:fill="C5E0B3" w:themeFill="accent6" w:themeFillTint="66"/>
          </w:tcPr>
          <w:p w14:paraId="6B59E633" w14:textId="77777777" w:rsidR="005236E1" w:rsidRPr="00EC387A" w:rsidRDefault="005236E1" w:rsidP="00946531"/>
        </w:tc>
        <w:tc>
          <w:tcPr>
            <w:tcW w:w="2345" w:type="dxa"/>
            <w:shd w:val="clear" w:color="auto" w:fill="C5E0B3" w:themeFill="accent6" w:themeFillTint="66"/>
          </w:tcPr>
          <w:p w14:paraId="72E13161" w14:textId="77777777" w:rsidR="005236E1" w:rsidRPr="00EC387A" w:rsidRDefault="005236E1" w:rsidP="00946531"/>
        </w:tc>
        <w:tc>
          <w:tcPr>
            <w:tcW w:w="2540" w:type="dxa"/>
            <w:shd w:val="clear" w:color="auto" w:fill="C5E0B3" w:themeFill="accent6" w:themeFillTint="66"/>
          </w:tcPr>
          <w:p w14:paraId="44304402" w14:textId="77777777" w:rsidR="005236E1" w:rsidRPr="00EC387A" w:rsidRDefault="005236E1" w:rsidP="00946531">
            <w:r w:rsidRPr="00EC387A">
              <w:t>300</w:t>
            </w:r>
          </w:p>
        </w:tc>
      </w:tr>
      <w:tr w:rsidR="005236E1" w:rsidRPr="00EC387A" w14:paraId="0818CFC1" w14:textId="77777777" w:rsidTr="00973879">
        <w:trPr>
          <w:trHeight w:val="572"/>
        </w:trPr>
        <w:tc>
          <w:tcPr>
            <w:tcW w:w="2444" w:type="dxa"/>
            <w:shd w:val="clear" w:color="auto" w:fill="FFFF00"/>
          </w:tcPr>
          <w:p w14:paraId="4B41F75D" w14:textId="77777777" w:rsidR="005236E1" w:rsidRPr="00EC387A" w:rsidRDefault="005236E1" w:rsidP="00946531">
            <w:r w:rsidRPr="00EC387A">
              <w:t>BYERS GILL</w:t>
            </w:r>
          </w:p>
          <w:p w14:paraId="3CBB8BD1" w14:textId="77777777" w:rsidR="005236E1" w:rsidRPr="00EC387A" w:rsidRDefault="005236E1" w:rsidP="00946531"/>
        </w:tc>
        <w:tc>
          <w:tcPr>
            <w:tcW w:w="2173" w:type="dxa"/>
            <w:shd w:val="clear" w:color="auto" w:fill="FFFF00"/>
          </w:tcPr>
          <w:p w14:paraId="01EFB363" w14:textId="77777777" w:rsidR="005236E1" w:rsidRPr="00EC387A" w:rsidRDefault="005236E1" w:rsidP="00946531">
            <w:r w:rsidRPr="00EC387A">
              <w:t>180</w:t>
            </w:r>
          </w:p>
        </w:tc>
        <w:tc>
          <w:tcPr>
            <w:tcW w:w="2345" w:type="dxa"/>
            <w:shd w:val="clear" w:color="auto" w:fill="FFFF00"/>
          </w:tcPr>
          <w:p w14:paraId="63C18400" w14:textId="77777777" w:rsidR="005236E1" w:rsidRPr="00EC387A" w:rsidRDefault="005236E1" w:rsidP="00946531">
            <w:r w:rsidRPr="00EC387A">
              <w:t>70,000</w:t>
            </w:r>
          </w:p>
        </w:tc>
        <w:tc>
          <w:tcPr>
            <w:tcW w:w="2540" w:type="dxa"/>
            <w:shd w:val="clear" w:color="auto" w:fill="FFFF00"/>
          </w:tcPr>
          <w:p w14:paraId="11F1E632" w14:textId="77777777" w:rsidR="005236E1" w:rsidRPr="00EC387A" w:rsidRDefault="005236E1" w:rsidP="00946531">
            <w:r w:rsidRPr="00EC387A">
              <w:t>388</w:t>
            </w:r>
          </w:p>
        </w:tc>
      </w:tr>
    </w:tbl>
    <w:p w14:paraId="19A640A5" w14:textId="77777777" w:rsidR="006157A3" w:rsidRDefault="006157A3" w:rsidP="00026CD4">
      <w:pPr>
        <w:pStyle w:val="Heading2"/>
        <w:numPr>
          <w:ilvl w:val="0"/>
          <w:numId w:val="0"/>
        </w:numPr>
        <w:ind w:left="576"/>
        <w:rPr>
          <w:b/>
          <w:bCs/>
          <w:color w:val="auto"/>
          <w:sz w:val="22"/>
          <w:szCs w:val="22"/>
        </w:rPr>
      </w:pPr>
    </w:p>
    <w:p w14:paraId="18F11D2C" w14:textId="0C1195A3" w:rsidR="00264F69" w:rsidRPr="00026CD4" w:rsidRDefault="00F639CE" w:rsidP="00026CD4">
      <w:pPr>
        <w:pStyle w:val="Heading2"/>
        <w:numPr>
          <w:ilvl w:val="0"/>
          <w:numId w:val="0"/>
        </w:numPr>
        <w:ind w:left="576"/>
        <w:rPr>
          <w:b/>
          <w:bCs/>
          <w:color w:val="auto"/>
          <w:sz w:val="22"/>
          <w:szCs w:val="22"/>
        </w:rPr>
      </w:pPr>
      <w:r w:rsidRPr="00026CD4">
        <w:rPr>
          <w:b/>
          <w:bCs/>
          <w:color w:val="auto"/>
          <w:sz w:val="22"/>
          <w:szCs w:val="22"/>
        </w:rPr>
        <w:t xml:space="preserve">Byers Gill and </w:t>
      </w:r>
      <w:r w:rsidR="002C04D6" w:rsidRPr="00026CD4">
        <w:rPr>
          <w:b/>
          <w:bCs/>
          <w:color w:val="auto"/>
          <w:sz w:val="22"/>
          <w:szCs w:val="22"/>
        </w:rPr>
        <w:t>D</w:t>
      </w:r>
      <w:r w:rsidR="00264F69" w:rsidRPr="00026CD4">
        <w:rPr>
          <w:b/>
          <w:bCs/>
          <w:color w:val="auto"/>
          <w:sz w:val="22"/>
          <w:szCs w:val="22"/>
        </w:rPr>
        <w:t>esign life</w:t>
      </w:r>
    </w:p>
    <w:p w14:paraId="0DE70BEC" w14:textId="77777777" w:rsidR="00F639CE" w:rsidRPr="00F639CE" w:rsidRDefault="00264F69" w:rsidP="009F5334">
      <w:pPr>
        <w:pStyle w:val="Heading2"/>
        <w:spacing w:line="360" w:lineRule="auto"/>
        <w:jc w:val="both"/>
      </w:pPr>
      <w:r w:rsidRPr="00AB5907">
        <w:rPr>
          <w:color w:val="auto"/>
          <w:sz w:val="22"/>
          <w:szCs w:val="22"/>
        </w:rPr>
        <w:t xml:space="preserve">NPS EN-3 states (Para. </w:t>
      </w:r>
      <w:r w:rsidR="008C67DD" w:rsidRPr="00AB5907">
        <w:rPr>
          <w:color w:val="auto"/>
          <w:sz w:val="22"/>
          <w:szCs w:val="22"/>
        </w:rPr>
        <w:t>2.10.67</w:t>
      </w:r>
      <w:r w:rsidRPr="00AB5907">
        <w:rPr>
          <w:color w:val="auto"/>
          <w:sz w:val="22"/>
          <w:szCs w:val="22"/>
        </w:rPr>
        <w:t>) that</w:t>
      </w:r>
      <w:r w:rsidR="008C67DD" w:rsidRPr="00AB5907">
        <w:rPr>
          <w:color w:val="auto"/>
          <w:sz w:val="22"/>
          <w:szCs w:val="22"/>
        </w:rPr>
        <w:t xml:space="preserve"> </w:t>
      </w:r>
    </w:p>
    <w:p w14:paraId="2A54B622" w14:textId="5B3EA905" w:rsidR="00264F69" w:rsidRPr="00AB5907" w:rsidRDefault="00264F69" w:rsidP="00F639CE">
      <w:pPr>
        <w:pStyle w:val="Heading2"/>
        <w:numPr>
          <w:ilvl w:val="0"/>
          <w:numId w:val="0"/>
        </w:numPr>
        <w:spacing w:line="360" w:lineRule="auto"/>
        <w:ind w:left="576"/>
        <w:jc w:val="both"/>
      </w:pPr>
      <w:r w:rsidRPr="00AB5907">
        <w:rPr>
          <w:color w:val="auto"/>
          <w:sz w:val="22"/>
          <w:szCs w:val="22"/>
        </w:rPr>
        <w:t>“</w:t>
      </w:r>
      <w:r w:rsidR="008C67DD" w:rsidRPr="00F639CE">
        <w:rPr>
          <w:i/>
          <w:iCs/>
          <w:color w:val="auto"/>
          <w:sz w:val="22"/>
          <w:szCs w:val="22"/>
        </w:rPr>
        <w:t>Solar panel efficiency deteriorates over time and applicants may elect to replace panels during the lifetime of the site</w:t>
      </w:r>
      <w:r w:rsidR="008C67DD" w:rsidRPr="00AB5907">
        <w:rPr>
          <w:color w:val="auto"/>
          <w:sz w:val="22"/>
          <w:szCs w:val="22"/>
        </w:rPr>
        <w:t>.</w:t>
      </w:r>
      <w:r w:rsidRPr="00AB5907">
        <w:rPr>
          <w:color w:val="auto"/>
          <w:sz w:val="22"/>
          <w:szCs w:val="22"/>
        </w:rPr>
        <w:t>”</w:t>
      </w:r>
    </w:p>
    <w:p w14:paraId="1710C459" w14:textId="3AA943D6" w:rsidR="00497579" w:rsidRPr="00896E81" w:rsidRDefault="002359FA" w:rsidP="00896E81">
      <w:pPr>
        <w:pStyle w:val="Heading2"/>
        <w:spacing w:line="360" w:lineRule="auto"/>
        <w:jc w:val="both"/>
        <w:rPr>
          <w:color w:val="auto"/>
          <w:sz w:val="22"/>
          <w:szCs w:val="22"/>
        </w:rPr>
      </w:pPr>
      <w:r w:rsidRPr="00896E81">
        <w:rPr>
          <w:color w:val="auto"/>
          <w:sz w:val="22"/>
          <w:szCs w:val="22"/>
        </w:rPr>
        <w:t>Clearly, o</w:t>
      </w:r>
      <w:r w:rsidR="00A472C7" w:rsidRPr="00896E81">
        <w:rPr>
          <w:color w:val="auto"/>
          <w:sz w:val="22"/>
          <w:szCs w:val="22"/>
        </w:rPr>
        <w:t xml:space="preserve">nce ‘planted’ the panels can be replaced due to damage, or efficiency issues over time. </w:t>
      </w:r>
      <w:r w:rsidR="007720B1" w:rsidRPr="00896E81">
        <w:rPr>
          <w:color w:val="auto"/>
          <w:sz w:val="22"/>
          <w:szCs w:val="22"/>
        </w:rPr>
        <w:t>Re</w:t>
      </w:r>
      <w:r w:rsidR="00A472C7" w:rsidRPr="00896E81">
        <w:rPr>
          <w:color w:val="auto"/>
          <w:sz w:val="22"/>
          <w:szCs w:val="22"/>
        </w:rPr>
        <w:t xml:space="preserve">placement </w:t>
      </w:r>
      <w:r w:rsidR="007720B1" w:rsidRPr="00896E81">
        <w:rPr>
          <w:color w:val="auto"/>
          <w:sz w:val="22"/>
          <w:szCs w:val="22"/>
        </w:rPr>
        <w:t xml:space="preserve">is a </w:t>
      </w:r>
      <w:r w:rsidR="00A472C7" w:rsidRPr="00896E81">
        <w:rPr>
          <w:color w:val="auto"/>
          <w:sz w:val="22"/>
          <w:szCs w:val="22"/>
        </w:rPr>
        <w:t xml:space="preserve">constant process </w:t>
      </w:r>
      <w:r w:rsidR="007720B1" w:rsidRPr="00896E81">
        <w:rPr>
          <w:color w:val="auto"/>
          <w:sz w:val="22"/>
          <w:szCs w:val="22"/>
        </w:rPr>
        <w:t xml:space="preserve">– like vines in a vineyard </w:t>
      </w:r>
      <w:r w:rsidR="00177F9E" w:rsidRPr="00896E81">
        <w:rPr>
          <w:color w:val="auto"/>
          <w:sz w:val="22"/>
          <w:szCs w:val="22"/>
        </w:rPr>
        <w:t xml:space="preserve">where </w:t>
      </w:r>
      <w:r w:rsidR="007533C6">
        <w:rPr>
          <w:color w:val="auto"/>
          <w:sz w:val="22"/>
          <w:szCs w:val="22"/>
        </w:rPr>
        <w:t xml:space="preserve">the </w:t>
      </w:r>
      <w:r w:rsidR="00177F9E" w:rsidRPr="00896E81">
        <w:rPr>
          <w:color w:val="auto"/>
          <w:sz w:val="22"/>
          <w:szCs w:val="22"/>
        </w:rPr>
        <w:t xml:space="preserve">plants, </w:t>
      </w:r>
      <w:r w:rsidR="007533C6">
        <w:rPr>
          <w:color w:val="auto"/>
          <w:sz w:val="22"/>
          <w:szCs w:val="22"/>
        </w:rPr>
        <w:t xml:space="preserve">supporting </w:t>
      </w:r>
      <w:r w:rsidR="00177F9E" w:rsidRPr="00896E81">
        <w:rPr>
          <w:color w:val="auto"/>
          <w:sz w:val="22"/>
          <w:szCs w:val="22"/>
        </w:rPr>
        <w:t xml:space="preserve">poles and </w:t>
      </w:r>
      <w:r w:rsidR="00497579" w:rsidRPr="00896E81">
        <w:rPr>
          <w:color w:val="auto"/>
          <w:sz w:val="22"/>
          <w:szCs w:val="22"/>
        </w:rPr>
        <w:t xml:space="preserve">canopy </w:t>
      </w:r>
      <w:r w:rsidR="00177F9E" w:rsidRPr="00896E81">
        <w:rPr>
          <w:color w:val="auto"/>
          <w:sz w:val="22"/>
          <w:szCs w:val="22"/>
        </w:rPr>
        <w:t>wire</w:t>
      </w:r>
      <w:r w:rsidR="00497579" w:rsidRPr="00896E81">
        <w:rPr>
          <w:color w:val="auto"/>
          <w:sz w:val="22"/>
          <w:szCs w:val="22"/>
        </w:rPr>
        <w:t xml:space="preserve"> </w:t>
      </w:r>
      <w:r w:rsidR="00177F9E" w:rsidRPr="00896E81">
        <w:rPr>
          <w:color w:val="auto"/>
          <w:sz w:val="22"/>
          <w:szCs w:val="22"/>
        </w:rPr>
        <w:t>are constantly replaced</w:t>
      </w:r>
      <w:r w:rsidR="00497579" w:rsidRPr="00896E81">
        <w:rPr>
          <w:color w:val="auto"/>
          <w:sz w:val="22"/>
          <w:szCs w:val="22"/>
        </w:rPr>
        <w:t xml:space="preserve"> - </w:t>
      </w:r>
      <w:r w:rsidR="006807FC" w:rsidRPr="00896E81">
        <w:rPr>
          <w:color w:val="auto"/>
          <w:sz w:val="22"/>
          <w:szCs w:val="22"/>
        </w:rPr>
        <w:t xml:space="preserve">a % </w:t>
      </w:r>
      <w:r w:rsidR="00497579" w:rsidRPr="00896E81">
        <w:rPr>
          <w:color w:val="auto"/>
          <w:sz w:val="22"/>
          <w:szCs w:val="22"/>
        </w:rPr>
        <w:t>attrition rate is estimated by the farmer and budgeted and planned for each season.</w:t>
      </w:r>
      <w:r w:rsidR="007533C6">
        <w:rPr>
          <w:color w:val="auto"/>
          <w:sz w:val="22"/>
          <w:szCs w:val="22"/>
        </w:rPr>
        <w:t xml:space="preserve"> It varies depending of vine species, climate, weather and the usual variations</w:t>
      </w:r>
      <w:r w:rsidR="00967BC7">
        <w:rPr>
          <w:color w:val="auto"/>
          <w:sz w:val="22"/>
          <w:szCs w:val="22"/>
        </w:rPr>
        <w:t xml:space="preserve"> of agricultural factors.</w:t>
      </w:r>
      <w:r w:rsidR="00497579" w:rsidRPr="00896E81">
        <w:rPr>
          <w:color w:val="auto"/>
          <w:sz w:val="22"/>
          <w:szCs w:val="22"/>
        </w:rPr>
        <w:t xml:space="preserve"> </w:t>
      </w:r>
    </w:p>
    <w:p w14:paraId="2405AC61" w14:textId="20310B9C" w:rsidR="008628EA" w:rsidRPr="00896E81" w:rsidRDefault="00497579" w:rsidP="00896E81">
      <w:pPr>
        <w:pStyle w:val="Heading2"/>
        <w:spacing w:line="360" w:lineRule="auto"/>
        <w:jc w:val="both"/>
        <w:rPr>
          <w:color w:val="auto"/>
          <w:sz w:val="22"/>
          <w:szCs w:val="22"/>
        </w:rPr>
      </w:pPr>
      <w:r w:rsidRPr="00896E81">
        <w:rPr>
          <w:color w:val="auto"/>
          <w:sz w:val="22"/>
          <w:szCs w:val="22"/>
        </w:rPr>
        <w:t xml:space="preserve">RWE </w:t>
      </w:r>
      <w:r w:rsidR="00883679">
        <w:rPr>
          <w:color w:val="auto"/>
          <w:sz w:val="22"/>
          <w:szCs w:val="22"/>
        </w:rPr>
        <w:t xml:space="preserve">as an experienced operator </w:t>
      </w:r>
      <w:r w:rsidR="00967BC7">
        <w:rPr>
          <w:color w:val="auto"/>
          <w:sz w:val="22"/>
          <w:szCs w:val="22"/>
        </w:rPr>
        <w:t xml:space="preserve">should </w:t>
      </w:r>
      <w:r w:rsidRPr="00896E81">
        <w:rPr>
          <w:color w:val="auto"/>
          <w:sz w:val="22"/>
          <w:szCs w:val="22"/>
        </w:rPr>
        <w:t xml:space="preserve">be able to estimate the </w:t>
      </w:r>
      <w:r w:rsidR="00883679">
        <w:rPr>
          <w:color w:val="auto"/>
          <w:sz w:val="22"/>
          <w:szCs w:val="22"/>
        </w:rPr>
        <w:t xml:space="preserve">rate of </w:t>
      </w:r>
      <w:r w:rsidR="006807FC" w:rsidRPr="00896E81">
        <w:rPr>
          <w:color w:val="auto"/>
          <w:sz w:val="22"/>
          <w:szCs w:val="22"/>
        </w:rPr>
        <w:t xml:space="preserve">replacement </w:t>
      </w:r>
      <w:r w:rsidR="00431692" w:rsidRPr="00896E81">
        <w:rPr>
          <w:color w:val="auto"/>
          <w:sz w:val="22"/>
          <w:szCs w:val="22"/>
        </w:rPr>
        <w:t xml:space="preserve">and repair </w:t>
      </w:r>
      <w:r w:rsidR="006807FC" w:rsidRPr="00896E81">
        <w:rPr>
          <w:color w:val="auto"/>
          <w:sz w:val="22"/>
          <w:szCs w:val="22"/>
        </w:rPr>
        <w:t>per annum</w:t>
      </w:r>
      <w:r w:rsidR="00431692" w:rsidRPr="00896E81">
        <w:rPr>
          <w:color w:val="auto"/>
          <w:sz w:val="22"/>
          <w:szCs w:val="22"/>
        </w:rPr>
        <w:t xml:space="preserve"> for </w:t>
      </w:r>
      <w:r w:rsidR="00883679">
        <w:rPr>
          <w:color w:val="auto"/>
          <w:sz w:val="22"/>
          <w:szCs w:val="22"/>
        </w:rPr>
        <w:t xml:space="preserve">all </w:t>
      </w:r>
      <w:r w:rsidR="00431692" w:rsidRPr="00896E81">
        <w:rPr>
          <w:color w:val="auto"/>
          <w:sz w:val="22"/>
          <w:szCs w:val="22"/>
        </w:rPr>
        <w:t>infrastructure components</w:t>
      </w:r>
      <w:r w:rsidR="00FD2029">
        <w:rPr>
          <w:color w:val="auto"/>
          <w:sz w:val="22"/>
          <w:szCs w:val="22"/>
        </w:rPr>
        <w:t xml:space="preserve">. </w:t>
      </w:r>
      <w:r w:rsidR="00883679">
        <w:rPr>
          <w:color w:val="auto"/>
          <w:sz w:val="22"/>
          <w:szCs w:val="22"/>
        </w:rPr>
        <w:t xml:space="preserve"> </w:t>
      </w:r>
      <w:r w:rsidR="001D7CFC">
        <w:rPr>
          <w:color w:val="auto"/>
          <w:sz w:val="22"/>
          <w:szCs w:val="22"/>
        </w:rPr>
        <w:t>With proper maintenance after a</w:t>
      </w:r>
      <w:r w:rsidR="00FD2029">
        <w:rPr>
          <w:color w:val="auto"/>
          <w:sz w:val="22"/>
          <w:szCs w:val="22"/>
        </w:rPr>
        <w:t xml:space="preserve"> period </w:t>
      </w:r>
      <w:r w:rsidR="006807FC" w:rsidRPr="00896E81">
        <w:rPr>
          <w:color w:val="auto"/>
          <w:sz w:val="22"/>
          <w:szCs w:val="22"/>
        </w:rPr>
        <w:t xml:space="preserve">of 40 years the </w:t>
      </w:r>
      <w:r w:rsidR="00431692" w:rsidRPr="00896E81">
        <w:rPr>
          <w:color w:val="auto"/>
          <w:sz w:val="22"/>
          <w:szCs w:val="22"/>
        </w:rPr>
        <w:t xml:space="preserve">installation </w:t>
      </w:r>
      <w:r w:rsidR="001D7CFC">
        <w:rPr>
          <w:color w:val="auto"/>
          <w:sz w:val="22"/>
          <w:szCs w:val="22"/>
        </w:rPr>
        <w:t>could</w:t>
      </w:r>
      <w:r w:rsidR="00431692" w:rsidRPr="00896E81">
        <w:rPr>
          <w:color w:val="auto"/>
          <w:sz w:val="22"/>
          <w:szCs w:val="22"/>
        </w:rPr>
        <w:t xml:space="preserve"> be </w:t>
      </w:r>
      <w:r w:rsidR="00D05DCF" w:rsidRPr="00896E81">
        <w:rPr>
          <w:color w:val="auto"/>
          <w:sz w:val="22"/>
          <w:szCs w:val="22"/>
        </w:rPr>
        <w:t>full</w:t>
      </w:r>
      <w:r w:rsidR="00431692" w:rsidRPr="00896E81">
        <w:rPr>
          <w:color w:val="auto"/>
          <w:sz w:val="22"/>
          <w:szCs w:val="22"/>
        </w:rPr>
        <w:t>y</w:t>
      </w:r>
      <w:r w:rsidR="00D05DCF" w:rsidRPr="00896E81">
        <w:rPr>
          <w:color w:val="auto"/>
          <w:sz w:val="22"/>
          <w:szCs w:val="22"/>
        </w:rPr>
        <w:t xml:space="preserve"> functioning</w:t>
      </w:r>
      <w:r w:rsidR="00431692" w:rsidRPr="00896E81">
        <w:rPr>
          <w:color w:val="auto"/>
          <w:sz w:val="22"/>
          <w:szCs w:val="22"/>
        </w:rPr>
        <w:t xml:space="preserve"> at a rate comparable to modern con</w:t>
      </w:r>
      <w:r w:rsidR="00896E81" w:rsidRPr="00896E81">
        <w:rPr>
          <w:color w:val="auto"/>
          <w:sz w:val="22"/>
          <w:szCs w:val="22"/>
        </w:rPr>
        <w:t>t</w:t>
      </w:r>
      <w:r w:rsidR="00431692" w:rsidRPr="00896E81">
        <w:rPr>
          <w:color w:val="auto"/>
          <w:sz w:val="22"/>
          <w:szCs w:val="22"/>
        </w:rPr>
        <w:t xml:space="preserve">emporary installations, </w:t>
      </w:r>
      <w:r w:rsidR="00D05DCF" w:rsidRPr="00896E81">
        <w:rPr>
          <w:color w:val="auto"/>
          <w:sz w:val="22"/>
          <w:szCs w:val="22"/>
        </w:rPr>
        <w:t>or close to</w:t>
      </w:r>
      <w:r w:rsidR="00896E81" w:rsidRPr="00896E81">
        <w:rPr>
          <w:color w:val="auto"/>
          <w:sz w:val="22"/>
          <w:szCs w:val="22"/>
        </w:rPr>
        <w:t xml:space="preserve">. It is not clear </w:t>
      </w:r>
      <w:r w:rsidR="00B6755E">
        <w:rPr>
          <w:color w:val="auto"/>
          <w:sz w:val="22"/>
          <w:szCs w:val="22"/>
        </w:rPr>
        <w:t xml:space="preserve">therefore </w:t>
      </w:r>
      <w:r w:rsidR="00B85A83" w:rsidRPr="00896E81">
        <w:rPr>
          <w:color w:val="auto"/>
          <w:sz w:val="22"/>
          <w:szCs w:val="22"/>
        </w:rPr>
        <w:t xml:space="preserve">how the ‘design life’ of the panels </w:t>
      </w:r>
      <w:r w:rsidR="001D275A" w:rsidRPr="00896E81">
        <w:rPr>
          <w:color w:val="auto"/>
          <w:sz w:val="22"/>
          <w:szCs w:val="22"/>
        </w:rPr>
        <w:t>w</w:t>
      </w:r>
      <w:r w:rsidR="00B85A83" w:rsidRPr="00896E81">
        <w:rPr>
          <w:color w:val="auto"/>
          <w:sz w:val="22"/>
          <w:szCs w:val="22"/>
        </w:rPr>
        <w:t xml:space="preserve">ould </w:t>
      </w:r>
      <w:r w:rsidR="001D275A" w:rsidRPr="00896E81">
        <w:rPr>
          <w:color w:val="auto"/>
          <w:sz w:val="22"/>
          <w:szCs w:val="22"/>
        </w:rPr>
        <w:t>be limited to</w:t>
      </w:r>
      <w:r w:rsidR="00B85A83" w:rsidRPr="00896E81">
        <w:rPr>
          <w:color w:val="auto"/>
          <w:sz w:val="22"/>
          <w:szCs w:val="22"/>
        </w:rPr>
        <w:t xml:space="preserve"> 40 years</w:t>
      </w:r>
      <w:r w:rsidR="00896E81" w:rsidRPr="00896E81">
        <w:rPr>
          <w:color w:val="auto"/>
          <w:sz w:val="22"/>
          <w:szCs w:val="22"/>
        </w:rPr>
        <w:t xml:space="preserve">, or </w:t>
      </w:r>
      <w:r w:rsidR="001D275A" w:rsidRPr="00896E81">
        <w:rPr>
          <w:color w:val="auto"/>
          <w:sz w:val="22"/>
          <w:szCs w:val="22"/>
        </w:rPr>
        <w:t xml:space="preserve">which infrastructure would be limited </w:t>
      </w:r>
      <w:r w:rsidR="00B6755E">
        <w:rPr>
          <w:color w:val="auto"/>
          <w:sz w:val="22"/>
          <w:szCs w:val="22"/>
        </w:rPr>
        <w:t xml:space="preserve">to 40 years. Such installations are not designed around a single unit but with many parts which can </w:t>
      </w:r>
      <w:r w:rsidR="001D275A" w:rsidRPr="00896E81">
        <w:rPr>
          <w:color w:val="auto"/>
          <w:sz w:val="22"/>
          <w:szCs w:val="22"/>
        </w:rPr>
        <w:t xml:space="preserve">be upgraded </w:t>
      </w:r>
      <w:r w:rsidR="00B6755E">
        <w:rPr>
          <w:color w:val="auto"/>
          <w:sz w:val="22"/>
          <w:szCs w:val="22"/>
        </w:rPr>
        <w:t xml:space="preserve">throughout the </w:t>
      </w:r>
      <w:r w:rsidR="008628EA" w:rsidRPr="00896E81">
        <w:rPr>
          <w:color w:val="auto"/>
          <w:sz w:val="22"/>
          <w:szCs w:val="22"/>
        </w:rPr>
        <w:t>operational period</w:t>
      </w:r>
      <w:r w:rsidR="00AB5907" w:rsidRPr="00896E81">
        <w:rPr>
          <w:color w:val="auto"/>
          <w:sz w:val="22"/>
          <w:szCs w:val="22"/>
        </w:rPr>
        <w:t>.</w:t>
      </w:r>
      <w:r w:rsidR="00FD2029">
        <w:rPr>
          <w:color w:val="auto"/>
          <w:sz w:val="22"/>
          <w:szCs w:val="22"/>
        </w:rPr>
        <w:t xml:space="preserve"> </w:t>
      </w:r>
      <w:r w:rsidR="009F552E">
        <w:rPr>
          <w:color w:val="auto"/>
          <w:sz w:val="22"/>
          <w:szCs w:val="22"/>
        </w:rPr>
        <w:t>I</w:t>
      </w:r>
      <w:r w:rsidR="00FD2029">
        <w:rPr>
          <w:color w:val="auto"/>
          <w:sz w:val="22"/>
          <w:szCs w:val="22"/>
        </w:rPr>
        <w:t xml:space="preserve">mprovements in technology </w:t>
      </w:r>
      <w:r w:rsidR="009F552E">
        <w:rPr>
          <w:color w:val="auto"/>
          <w:sz w:val="22"/>
          <w:szCs w:val="22"/>
        </w:rPr>
        <w:t xml:space="preserve">over 40 years </w:t>
      </w:r>
      <w:r w:rsidR="00FD2029">
        <w:rPr>
          <w:color w:val="auto"/>
          <w:sz w:val="22"/>
          <w:szCs w:val="22"/>
        </w:rPr>
        <w:t>would make it likely that</w:t>
      </w:r>
      <w:r w:rsidR="002B1131">
        <w:rPr>
          <w:color w:val="auto"/>
          <w:sz w:val="22"/>
          <w:szCs w:val="22"/>
        </w:rPr>
        <w:t xml:space="preserve"> less </w:t>
      </w:r>
      <w:r w:rsidR="00FD2029">
        <w:rPr>
          <w:color w:val="auto"/>
          <w:sz w:val="22"/>
          <w:szCs w:val="22"/>
        </w:rPr>
        <w:t xml:space="preserve">land would be </w:t>
      </w:r>
      <w:r w:rsidR="002B1131">
        <w:rPr>
          <w:color w:val="auto"/>
          <w:sz w:val="22"/>
          <w:szCs w:val="22"/>
        </w:rPr>
        <w:t xml:space="preserve">needed </w:t>
      </w:r>
      <w:r w:rsidR="00FD2029">
        <w:rPr>
          <w:color w:val="auto"/>
          <w:sz w:val="22"/>
          <w:szCs w:val="22"/>
        </w:rPr>
        <w:t xml:space="preserve">to generate </w:t>
      </w:r>
      <w:r w:rsidR="002B1131">
        <w:rPr>
          <w:color w:val="auto"/>
          <w:sz w:val="22"/>
          <w:szCs w:val="22"/>
        </w:rPr>
        <w:t>180</w:t>
      </w:r>
      <w:r w:rsidR="007001E8">
        <w:rPr>
          <w:color w:val="auto"/>
          <w:sz w:val="22"/>
          <w:szCs w:val="22"/>
        </w:rPr>
        <w:t>MW.</w:t>
      </w:r>
      <w:r w:rsidR="002B1131">
        <w:rPr>
          <w:color w:val="auto"/>
          <w:sz w:val="22"/>
          <w:szCs w:val="22"/>
        </w:rPr>
        <w:t xml:space="preserve"> BVAG would be interested to know if land would be released and decommissioned earlier should this be the case.</w:t>
      </w:r>
    </w:p>
    <w:p w14:paraId="1BC62AB5" w14:textId="4EB39D97" w:rsidR="00A472C7" w:rsidRPr="00774FA8" w:rsidRDefault="005D5B61" w:rsidP="00774FA8">
      <w:pPr>
        <w:pStyle w:val="Heading2"/>
        <w:spacing w:line="360" w:lineRule="auto"/>
        <w:rPr>
          <w:color w:val="auto"/>
          <w:sz w:val="22"/>
          <w:szCs w:val="22"/>
        </w:rPr>
      </w:pPr>
      <w:r>
        <w:rPr>
          <w:color w:val="auto"/>
          <w:sz w:val="22"/>
          <w:szCs w:val="22"/>
        </w:rPr>
        <w:t>BVAG consider that t</w:t>
      </w:r>
      <w:r w:rsidR="00D41085">
        <w:rPr>
          <w:color w:val="auto"/>
          <w:sz w:val="22"/>
          <w:szCs w:val="22"/>
        </w:rPr>
        <w:t xml:space="preserve">he applicant </w:t>
      </w:r>
      <w:r w:rsidR="00CD4B3E">
        <w:rPr>
          <w:color w:val="auto"/>
          <w:sz w:val="22"/>
          <w:szCs w:val="22"/>
        </w:rPr>
        <w:t>w</w:t>
      </w:r>
      <w:r w:rsidR="00D41085">
        <w:rPr>
          <w:color w:val="auto"/>
          <w:sz w:val="22"/>
          <w:szCs w:val="22"/>
        </w:rPr>
        <w:t xml:space="preserve">ould </w:t>
      </w:r>
      <w:r w:rsidR="00CD4B3E">
        <w:rPr>
          <w:color w:val="auto"/>
          <w:sz w:val="22"/>
          <w:szCs w:val="22"/>
        </w:rPr>
        <w:t>seek t</w:t>
      </w:r>
      <w:r w:rsidR="00D41085">
        <w:rPr>
          <w:color w:val="auto"/>
          <w:sz w:val="22"/>
          <w:szCs w:val="22"/>
        </w:rPr>
        <w:t>o ensure that the installation is maintained and replaced as necessary</w:t>
      </w:r>
      <w:r>
        <w:rPr>
          <w:color w:val="auto"/>
          <w:sz w:val="22"/>
          <w:szCs w:val="22"/>
        </w:rPr>
        <w:t xml:space="preserve"> to ensure a design life which </w:t>
      </w:r>
      <w:r w:rsidR="008B5921">
        <w:rPr>
          <w:color w:val="auto"/>
          <w:sz w:val="22"/>
          <w:szCs w:val="22"/>
        </w:rPr>
        <w:t>meets ongoing operational need</w:t>
      </w:r>
      <w:r w:rsidR="00D41085">
        <w:rPr>
          <w:color w:val="auto"/>
          <w:sz w:val="22"/>
          <w:szCs w:val="22"/>
        </w:rPr>
        <w:t>.</w:t>
      </w:r>
      <w:r w:rsidR="008B5921">
        <w:rPr>
          <w:color w:val="auto"/>
          <w:sz w:val="22"/>
          <w:szCs w:val="22"/>
        </w:rPr>
        <w:t xml:space="preserve"> The reference to a design life </w:t>
      </w:r>
      <w:r w:rsidR="008C7D3A">
        <w:rPr>
          <w:color w:val="auto"/>
          <w:sz w:val="22"/>
          <w:szCs w:val="22"/>
        </w:rPr>
        <w:t xml:space="preserve">of only 40 years </w:t>
      </w:r>
      <w:r w:rsidR="008D3B63">
        <w:rPr>
          <w:color w:val="auto"/>
          <w:sz w:val="22"/>
          <w:szCs w:val="22"/>
        </w:rPr>
        <w:t>implies the operation cannot be extended</w:t>
      </w:r>
      <w:r w:rsidR="008C7D3A">
        <w:rPr>
          <w:color w:val="auto"/>
          <w:sz w:val="22"/>
          <w:szCs w:val="22"/>
        </w:rPr>
        <w:t xml:space="preserve"> beyond 40 years</w:t>
      </w:r>
      <w:r w:rsidR="008D3B63">
        <w:rPr>
          <w:color w:val="auto"/>
          <w:sz w:val="22"/>
          <w:szCs w:val="22"/>
        </w:rPr>
        <w:t xml:space="preserve">. BVAG </w:t>
      </w:r>
      <w:r w:rsidR="008C7D3A">
        <w:rPr>
          <w:color w:val="auto"/>
          <w:sz w:val="22"/>
          <w:szCs w:val="22"/>
        </w:rPr>
        <w:t>would ask the ExA to seek clarity on this issue</w:t>
      </w:r>
      <w:r w:rsidR="008D3B63">
        <w:rPr>
          <w:color w:val="auto"/>
          <w:sz w:val="22"/>
          <w:szCs w:val="22"/>
        </w:rPr>
        <w:t>.</w:t>
      </w:r>
    </w:p>
    <w:p w14:paraId="6296B40C" w14:textId="65708461" w:rsidR="002359FA" w:rsidRPr="00130104" w:rsidRDefault="00774FA8" w:rsidP="00127753">
      <w:pPr>
        <w:pStyle w:val="Bullet1"/>
      </w:pPr>
      <w:r>
        <w:tab/>
      </w:r>
      <w:r w:rsidR="002359FA" w:rsidRPr="002359FA">
        <w:t>“</w:t>
      </w:r>
      <w:r w:rsidR="002359FA" w:rsidRPr="00130104">
        <w:t xml:space="preserve">As previously outlined, the design life of the Proposed Development is expected to be </w:t>
      </w:r>
    </w:p>
    <w:p w14:paraId="13592E2C" w14:textId="28935BE0" w:rsidR="002359FA" w:rsidRPr="002359FA" w:rsidRDefault="00774FA8" w:rsidP="00127753">
      <w:pPr>
        <w:pStyle w:val="Bullet1"/>
      </w:pPr>
      <w:r w:rsidRPr="00247944">
        <w:tab/>
      </w:r>
      <w:r w:rsidR="002359FA" w:rsidRPr="00247944">
        <w:t>least 40 years</w:t>
      </w:r>
      <w:r w:rsidR="002359FA" w:rsidRPr="002359FA">
        <w:t>. “</w:t>
      </w:r>
      <w:r w:rsidRPr="00774FA8">
        <w:t xml:space="preserve"> </w:t>
      </w:r>
      <w:r w:rsidR="002359FA" w:rsidRPr="002359FA">
        <w:t>(RWE ES Proposed Development Para 2.7.46).</w:t>
      </w:r>
    </w:p>
    <w:p w14:paraId="5F4CFD56" w14:textId="77777777" w:rsidR="002359FA" w:rsidRPr="002359FA" w:rsidRDefault="002359FA" w:rsidP="00127753">
      <w:pPr>
        <w:pStyle w:val="Bullet1"/>
      </w:pPr>
    </w:p>
    <w:p w14:paraId="279FC4A7" w14:textId="383863A9" w:rsidR="002359FA" w:rsidRPr="00130104" w:rsidRDefault="00774FA8" w:rsidP="00127753">
      <w:pPr>
        <w:pStyle w:val="Bullet1"/>
      </w:pPr>
      <w:r>
        <w:tab/>
      </w:r>
      <w:r w:rsidR="002359FA" w:rsidRPr="002359FA">
        <w:t>“</w:t>
      </w:r>
      <w:r w:rsidR="002359FA" w:rsidRPr="00130104">
        <w:t>The design life of the Proposed Development is expected to be at least 40 years.”</w:t>
      </w:r>
    </w:p>
    <w:p w14:paraId="37481089" w14:textId="66542894" w:rsidR="002359FA" w:rsidRPr="002359FA" w:rsidRDefault="00774FA8" w:rsidP="00127753">
      <w:pPr>
        <w:pStyle w:val="Bullet1"/>
      </w:pPr>
      <w:r>
        <w:tab/>
      </w:r>
      <w:r w:rsidR="002359FA" w:rsidRPr="002359FA">
        <w:t>(RWE ES Proposed Development Para 2.7.39)</w:t>
      </w:r>
    </w:p>
    <w:p w14:paraId="2E71A62E" w14:textId="77777777" w:rsidR="00774FA8" w:rsidRPr="00774FA8" w:rsidRDefault="00774FA8" w:rsidP="00127753">
      <w:pPr>
        <w:pStyle w:val="Bullet1"/>
      </w:pPr>
    </w:p>
    <w:p w14:paraId="62AF37C0" w14:textId="45A59BF8" w:rsidR="002359FA" w:rsidRPr="00130104" w:rsidRDefault="00774FA8" w:rsidP="00127753">
      <w:pPr>
        <w:pStyle w:val="Bullet1"/>
      </w:pPr>
      <w:r>
        <w:tab/>
      </w:r>
      <w:r w:rsidR="002359FA" w:rsidRPr="00130104">
        <w:t xml:space="preserve">“As previously outlined, the design life of the Proposed Development is expected to be </w:t>
      </w:r>
    </w:p>
    <w:p w14:paraId="5AFBA65E" w14:textId="2B12E13C" w:rsidR="008D3B63" w:rsidRDefault="00774FA8" w:rsidP="00127753">
      <w:pPr>
        <w:pStyle w:val="Bullet1"/>
      </w:pPr>
      <w:r w:rsidRPr="00247944">
        <w:tab/>
      </w:r>
      <w:r w:rsidR="002359FA" w:rsidRPr="00247944">
        <w:t>least 40 years</w:t>
      </w:r>
      <w:r w:rsidR="002359FA" w:rsidRPr="002359FA">
        <w:t>.”</w:t>
      </w:r>
      <w:r w:rsidRPr="00774FA8">
        <w:t xml:space="preserve"> </w:t>
      </w:r>
      <w:r w:rsidR="002359FA" w:rsidRPr="002359FA">
        <w:t>(RWE ES Proposed Development Para 2.7.46).</w:t>
      </w:r>
      <w:r w:rsidR="00F106CC">
        <w:tab/>
      </w:r>
    </w:p>
    <w:p w14:paraId="07BB3786" w14:textId="77777777" w:rsidR="008D3B63" w:rsidRDefault="008D3B63" w:rsidP="00127753">
      <w:pPr>
        <w:pStyle w:val="Bullet1"/>
      </w:pPr>
    </w:p>
    <w:p w14:paraId="07AB56BE" w14:textId="0B1100CF" w:rsidR="00D23CC3" w:rsidRPr="00130104" w:rsidRDefault="009E5493" w:rsidP="00130104">
      <w:pPr>
        <w:pStyle w:val="Heading2"/>
        <w:numPr>
          <w:ilvl w:val="0"/>
          <w:numId w:val="0"/>
        </w:numPr>
        <w:ind w:left="576"/>
        <w:rPr>
          <w:b/>
          <w:bCs/>
          <w:color w:val="auto"/>
          <w:sz w:val="22"/>
          <w:szCs w:val="22"/>
        </w:rPr>
      </w:pPr>
      <w:r w:rsidRPr="00130104">
        <w:rPr>
          <w:b/>
          <w:bCs/>
          <w:color w:val="auto"/>
          <w:sz w:val="22"/>
          <w:szCs w:val="22"/>
        </w:rPr>
        <w:lastRenderedPageBreak/>
        <w:t xml:space="preserve">Temporary or Permanent </w:t>
      </w:r>
    </w:p>
    <w:p w14:paraId="70C52315" w14:textId="1AA3A190" w:rsidR="00D83DEA" w:rsidRPr="00FE3820" w:rsidRDefault="00D83DEA" w:rsidP="00FE3820">
      <w:pPr>
        <w:pStyle w:val="Heading2"/>
        <w:spacing w:line="360" w:lineRule="auto"/>
        <w:jc w:val="both"/>
        <w:rPr>
          <w:color w:val="auto"/>
          <w:sz w:val="22"/>
          <w:szCs w:val="22"/>
        </w:rPr>
      </w:pPr>
      <w:r w:rsidRPr="00FE3820">
        <w:rPr>
          <w:color w:val="auto"/>
          <w:sz w:val="22"/>
          <w:szCs w:val="22"/>
        </w:rPr>
        <w:t xml:space="preserve">40 years </w:t>
      </w:r>
      <w:r w:rsidR="00086C19" w:rsidRPr="00FE3820">
        <w:rPr>
          <w:color w:val="auto"/>
          <w:sz w:val="22"/>
          <w:szCs w:val="22"/>
        </w:rPr>
        <w:t xml:space="preserve">for an operational solar farm </w:t>
      </w:r>
      <w:r w:rsidRPr="00FE3820">
        <w:rPr>
          <w:color w:val="auto"/>
          <w:sz w:val="22"/>
          <w:szCs w:val="22"/>
        </w:rPr>
        <w:t xml:space="preserve">has been recognised as having the effects of permanence in many </w:t>
      </w:r>
      <w:r w:rsidR="00086C19" w:rsidRPr="00FE3820">
        <w:rPr>
          <w:color w:val="auto"/>
          <w:sz w:val="22"/>
          <w:szCs w:val="22"/>
        </w:rPr>
        <w:t xml:space="preserve">planning </w:t>
      </w:r>
      <w:r w:rsidRPr="00FE3820">
        <w:rPr>
          <w:color w:val="auto"/>
          <w:sz w:val="22"/>
          <w:szCs w:val="22"/>
        </w:rPr>
        <w:t xml:space="preserve">appeal decisions </w:t>
      </w:r>
      <w:r w:rsidR="00086C19" w:rsidRPr="00FE3820">
        <w:rPr>
          <w:color w:val="auto"/>
          <w:sz w:val="22"/>
          <w:szCs w:val="22"/>
        </w:rPr>
        <w:t xml:space="preserve">for </w:t>
      </w:r>
      <w:r w:rsidRPr="00FE3820">
        <w:rPr>
          <w:color w:val="auto"/>
          <w:sz w:val="22"/>
          <w:szCs w:val="22"/>
        </w:rPr>
        <w:t>solar energy farms</w:t>
      </w:r>
      <w:r w:rsidR="00086C19" w:rsidRPr="00FE3820">
        <w:rPr>
          <w:color w:val="auto"/>
          <w:sz w:val="22"/>
          <w:szCs w:val="22"/>
        </w:rPr>
        <w:t xml:space="preserve"> in the UK in recent years, </w:t>
      </w:r>
      <w:r w:rsidR="000E0F3B">
        <w:rPr>
          <w:color w:val="auto"/>
          <w:sz w:val="22"/>
          <w:szCs w:val="22"/>
        </w:rPr>
        <w:t xml:space="preserve">at least in terms of assessing impacts given this is a generational time span. </w:t>
      </w:r>
      <w:r w:rsidR="005F559E" w:rsidRPr="00FE3820">
        <w:rPr>
          <w:color w:val="auto"/>
          <w:sz w:val="22"/>
          <w:szCs w:val="22"/>
        </w:rPr>
        <w:t xml:space="preserve">BVAG would like to understand if RWE </w:t>
      </w:r>
      <w:r w:rsidR="00525723" w:rsidRPr="00FE3820">
        <w:rPr>
          <w:color w:val="auto"/>
          <w:sz w:val="22"/>
          <w:szCs w:val="22"/>
        </w:rPr>
        <w:t xml:space="preserve">have developed scenarios </w:t>
      </w:r>
      <w:r w:rsidR="00F6007C" w:rsidRPr="00FE3820">
        <w:rPr>
          <w:color w:val="auto"/>
          <w:sz w:val="22"/>
          <w:szCs w:val="22"/>
        </w:rPr>
        <w:t xml:space="preserve">for </w:t>
      </w:r>
      <w:r w:rsidR="000E0F3B">
        <w:rPr>
          <w:color w:val="auto"/>
          <w:sz w:val="22"/>
          <w:szCs w:val="22"/>
        </w:rPr>
        <w:t>a</w:t>
      </w:r>
      <w:r w:rsidR="005F559E" w:rsidRPr="00FE3820">
        <w:rPr>
          <w:color w:val="auto"/>
          <w:sz w:val="22"/>
          <w:szCs w:val="22"/>
        </w:rPr>
        <w:t xml:space="preserve"> 40 year operation </w:t>
      </w:r>
      <w:r w:rsidR="00F6007C" w:rsidRPr="00FE3820">
        <w:rPr>
          <w:color w:val="auto"/>
          <w:sz w:val="22"/>
          <w:szCs w:val="22"/>
        </w:rPr>
        <w:t xml:space="preserve">to </w:t>
      </w:r>
      <w:r w:rsidR="005F559E" w:rsidRPr="00FE3820">
        <w:rPr>
          <w:color w:val="auto"/>
          <w:sz w:val="22"/>
          <w:szCs w:val="22"/>
        </w:rPr>
        <w:t>be extended.</w:t>
      </w:r>
      <w:r w:rsidR="008523F0">
        <w:rPr>
          <w:color w:val="auto"/>
          <w:sz w:val="22"/>
          <w:szCs w:val="22"/>
        </w:rPr>
        <w:t xml:space="preserve"> </w:t>
      </w:r>
      <w:r w:rsidR="0046360C">
        <w:rPr>
          <w:color w:val="auto"/>
          <w:sz w:val="22"/>
          <w:szCs w:val="22"/>
        </w:rPr>
        <w:t>(</w:t>
      </w:r>
      <w:r w:rsidR="008523F0">
        <w:rPr>
          <w:color w:val="auto"/>
          <w:sz w:val="22"/>
          <w:szCs w:val="22"/>
        </w:rPr>
        <w:t>40 years operational plus 5 years to commencement, phased construction, and phased de-commissioning potentially brings activities nearer to 50 years, even without an extension.</w:t>
      </w:r>
      <w:r w:rsidR="0046360C">
        <w:rPr>
          <w:color w:val="auto"/>
          <w:sz w:val="22"/>
          <w:szCs w:val="22"/>
        </w:rPr>
        <w:t>)</w:t>
      </w:r>
    </w:p>
    <w:p w14:paraId="567DB18E" w14:textId="3E906848" w:rsidR="000B0021" w:rsidRPr="0089718F" w:rsidRDefault="005E70F9" w:rsidP="00FE3820">
      <w:pPr>
        <w:pStyle w:val="Heading2"/>
        <w:spacing w:line="360" w:lineRule="auto"/>
        <w:jc w:val="both"/>
        <w:rPr>
          <w:b/>
          <w:bCs/>
          <w:color w:val="auto"/>
          <w:sz w:val="22"/>
          <w:szCs w:val="22"/>
        </w:rPr>
      </w:pPr>
      <w:r w:rsidRPr="00FE3820">
        <w:rPr>
          <w:color w:val="auto"/>
          <w:sz w:val="22"/>
          <w:szCs w:val="22"/>
        </w:rPr>
        <w:t xml:space="preserve">The limit of 40 years operational period is set out in the Draft </w:t>
      </w:r>
      <w:r w:rsidR="000B0021" w:rsidRPr="00FE3820">
        <w:rPr>
          <w:color w:val="auto"/>
          <w:sz w:val="22"/>
          <w:szCs w:val="22"/>
        </w:rPr>
        <w:t>DCO Schedule 2</w:t>
      </w:r>
      <w:r w:rsidRPr="00FE3820">
        <w:rPr>
          <w:color w:val="auto"/>
          <w:sz w:val="22"/>
          <w:szCs w:val="22"/>
        </w:rPr>
        <w:t xml:space="preserve">. BVAG would ask the ExA to explore if </w:t>
      </w:r>
      <w:r w:rsidR="00C05A29" w:rsidRPr="00FE3820">
        <w:rPr>
          <w:color w:val="auto"/>
          <w:sz w:val="22"/>
          <w:szCs w:val="22"/>
        </w:rPr>
        <w:t xml:space="preserve">this should be strengthened by </w:t>
      </w:r>
      <w:r w:rsidR="000B0021" w:rsidRPr="00FE3820">
        <w:rPr>
          <w:color w:val="auto"/>
          <w:sz w:val="22"/>
          <w:szCs w:val="22"/>
        </w:rPr>
        <w:t xml:space="preserve">changes </w:t>
      </w:r>
      <w:r w:rsidR="00C05A29" w:rsidRPr="00FE3820">
        <w:rPr>
          <w:color w:val="auto"/>
          <w:sz w:val="22"/>
          <w:szCs w:val="22"/>
        </w:rPr>
        <w:t xml:space="preserve">in the main body of the Draft DCO, </w:t>
      </w:r>
      <w:r w:rsidR="00F6007C" w:rsidRPr="00FE3820">
        <w:rPr>
          <w:color w:val="auto"/>
          <w:sz w:val="22"/>
          <w:szCs w:val="22"/>
        </w:rPr>
        <w:t xml:space="preserve">to ensure that the current proposal </w:t>
      </w:r>
      <w:r w:rsidR="00FE3820" w:rsidRPr="00FE3820">
        <w:rPr>
          <w:color w:val="auto"/>
          <w:sz w:val="22"/>
          <w:szCs w:val="22"/>
        </w:rPr>
        <w:t>c</w:t>
      </w:r>
      <w:r w:rsidR="00F6007C" w:rsidRPr="00FE3820">
        <w:rPr>
          <w:color w:val="auto"/>
          <w:sz w:val="22"/>
          <w:szCs w:val="22"/>
        </w:rPr>
        <w:t xml:space="preserve">ould not be extended further. </w:t>
      </w:r>
      <w:r w:rsidR="008F18B9" w:rsidRPr="00FE3820">
        <w:rPr>
          <w:color w:val="auto"/>
          <w:sz w:val="22"/>
          <w:szCs w:val="22"/>
        </w:rPr>
        <w:t xml:space="preserve"> </w:t>
      </w:r>
      <w:r w:rsidR="0046360C">
        <w:rPr>
          <w:color w:val="auto"/>
          <w:sz w:val="22"/>
          <w:szCs w:val="22"/>
        </w:rPr>
        <w:t xml:space="preserve">The ExA is therefore requested to seek all mechanisms within the Application and Draft DCO to ensure the </w:t>
      </w:r>
      <w:r w:rsidR="0046360C" w:rsidRPr="0089718F">
        <w:rPr>
          <w:b/>
          <w:bCs/>
          <w:color w:val="auto"/>
          <w:sz w:val="22"/>
          <w:szCs w:val="22"/>
        </w:rPr>
        <w:t xml:space="preserve">40 year limit is </w:t>
      </w:r>
      <w:r w:rsidR="0089718F" w:rsidRPr="0089718F">
        <w:rPr>
          <w:b/>
          <w:bCs/>
          <w:color w:val="auto"/>
          <w:sz w:val="22"/>
          <w:szCs w:val="22"/>
        </w:rPr>
        <w:t>a maximum operational period.</w:t>
      </w:r>
    </w:p>
    <w:p w14:paraId="292D6A3E" w14:textId="73B1B906" w:rsidR="00FA5C61" w:rsidRPr="00FE3820" w:rsidRDefault="00F6007C" w:rsidP="00FE3820">
      <w:pPr>
        <w:pStyle w:val="Heading2"/>
        <w:spacing w:line="360" w:lineRule="auto"/>
        <w:jc w:val="both"/>
        <w:rPr>
          <w:color w:val="auto"/>
          <w:sz w:val="22"/>
          <w:szCs w:val="22"/>
        </w:rPr>
      </w:pPr>
      <w:r w:rsidRPr="00FE3820">
        <w:rPr>
          <w:color w:val="auto"/>
          <w:sz w:val="22"/>
          <w:szCs w:val="22"/>
        </w:rPr>
        <w:t>Current</w:t>
      </w:r>
      <w:r w:rsidR="00E40B1A" w:rsidRPr="00FE3820">
        <w:rPr>
          <w:color w:val="auto"/>
          <w:sz w:val="22"/>
          <w:szCs w:val="22"/>
        </w:rPr>
        <w:t xml:space="preserve">ly, </w:t>
      </w:r>
      <w:r w:rsidR="002226F9" w:rsidRPr="00FE3820">
        <w:rPr>
          <w:color w:val="auto"/>
          <w:sz w:val="22"/>
          <w:szCs w:val="22"/>
        </w:rPr>
        <w:t xml:space="preserve">RWE </w:t>
      </w:r>
      <w:r w:rsidR="00E40B1A" w:rsidRPr="00FE3820">
        <w:rPr>
          <w:color w:val="auto"/>
          <w:sz w:val="22"/>
          <w:szCs w:val="22"/>
        </w:rPr>
        <w:t xml:space="preserve">is </w:t>
      </w:r>
      <w:r w:rsidR="002226F9" w:rsidRPr="00FE3820">
        <w:rPr>
          <w:color w:val="auto"/>
          <w:sz w:val="22"/>
          <w:szCs w:val="22"/>
        </w:rPr>
        <w:t xml:space="preserve">seeking landowners </w:t>
      </w:r>
      <w:r w:rsidR="00FA5C61" w:rsidRPr="00FE3820">
        <w:rPr>
          <w:color w:val="auto"/>
          <w:sz w:val="22"/>
          <w:szCs w:val="22"/>
        </w:rPr>
        <w:t xml:space="preserve">who are looking to </w:t>
      </w:r>
      <w:r w:rsidR="007F5165" w:rsidRPr="00FE3820">
        <w:rPr>
          <w:color w:val="auto"/>
          <w:sz w:val="22"/>
          <w:szCs w:val="22"/>
        </w:rPr>
        <w:t xml:space="preserve">provide 40 year leases, </w:t>
      </w:r>
      <w:r w:rsidR="000035DB" w:rsidRPr="00FE3820">
        <w:rPr>
          <w:color w:val="auto"/>
          <w:sz w:val="22"/>
          <w:szCs w:val="22"/>
        </w:rPr>
        <w:t xml:space="preserve">with </w:t>
      </w:r>
      <w:r w:rsidR="007F5165" w:rsidRPr="00FE3820">
        <w:rPr>
          <w:color w:val="auto"/>
          <w:sz w:val="22"/>
          <w:szCs w:val="22"/>
        </w:rPr>
        <w:t xml:space="preserve">options to </w:t>
      </w:r>
      <w:r w:rsidR="00D23CC3" w:rsidRPr="00FE3820">
        <w:rPr>
          <w:color w:val="auto"/>
          <w:sz w:val="22"/>
          <w:szCs w:val="22"/>
        </w:rPr>
        <w:t>e</w:t>
      </w:r>
      <w:r w:rsidR="007F5165" w:rsidRPr="00FE3820">
        <w:rPr>
          <w:color w:val="auto"/>
          <w:sz w:val="22"/>
          <w:szCs w:val="22"/>
        </w:rPr>
        <w:t>xtend</w:t>
      </w:r>
      <w:r w:rsidR="00900443" w:rsidRPr="00FE3820">
        <w:rPr>
          <w:color w:val="auto"/>
          <w:sz w:val="22"/>
          <w:szCs w:val="22"/>
        </w:rPr>
        <w:t xml:space="preserve">. RWE state </w:t>
      </w:r>
      <w:r w:rsidR="00EF14E9" w:rsidRPr="00FE3820">
        <w:rPr>
          <w:color w:val="auto"/>
          <w:sz w:val="22"/>
          <w:szCs w:val="22"/>
        </w:rPr>
        <w:t xml:space="preserve">on the call </w:t>
      </w:r>
      <w:r w:rsidR="00A348AF" w:rsidRPr="00FE3820">
        <w:rPr>
          <w:color w:val="auto"/>
          <w:sz w:val="22"/>
          <w:szCs w:val="22"/>
        </w:rPr>
        <w:t xml:space="preserve">to farmers and landowners </w:t>
      </w:r>
      <w:r w:rsidR="00EF14E9" w:rsidRPr="00FE3820">
        <w:rPr>
          <w:color w:val="auto"/>
          <w:sz w:val="22"/>
          <w:szCs w:val="22"/>
        </w:rPr>
        <w:t xml:space="preserve">for </w:t>
      </w:r>
      <w:r w:rsidR="00A348AF" w:rsidRPr="00FE3820">
        <w:rPr>
          <w:color w:val="auto"/>
          <w:sz w:val="22"/>
          <w:szCs w:val="22"/>
        </w:rPr>
        <w:t xml:space="preserve">solar </w:t>
      </w:r>
      <w:r w:rsidR="00EF14E9" w:rsidRPr="00FE3820">
        <w:rPr>
          <w:color w:val="auto"/>
          <w:sz w:val="22"/>
          <w:szCs w:val="22"/>
        </w:rPr>
        <w:t>sites</w:t>
      </w:r>
      <w:r w:rsidR="002226F9" w:rsidRPr="00FE3820">
        <w:rPr>
          <w:color w:val="auto"/>
          <w:sz w:val="22"/>
          <w:szCs w:val="22"/>
        </w:rPr>
        <w:t xml:space="preserve"> </w:t>
      </w:r>
    </w:p>
    <w:p w14:paraId="14A150A2" w14:textId="77777777" w:rsidR="007540E4" w:rsidRPr="00FE3820" w:rsidRDefault="00FA5C61" w:rsidP="00FE3820">
      <w:pPr>
        <w:pStyle w:val="Heading2"/>
        <w:numPr>
          <w:ilvl w:val="0"/>
          <w:numId w:val="0"/>
        </w:numPr>
        <w:spacing w:line="360" w:lineRule="auto"/>
        <w:ind w:left="576"/>
        <w:jc w:val="both"/>
        <w:rPr>
          <w:color w:val="auto"/>
          <w:sz w:val="22"/>
          <w:szCs w:val="22"/>
        </w:rPr>
      </w:pPr>
      <w:r w:rsidRPr="00FE3820">
        <w:rPr>
          <w:color w:val="auto"/>
          <w:sz w:val="22"/>
          <w:szCs w:val="22"/>
        </w:rPr>
        <w:t>“</w:t>
      </w:r>
      <w:r w:rsidR="002226F9" w:rsidRPr="00FE3820">
        <w:rPr>
          <w:i/>
          <w:iCs/>
          <w:color w:val="auto"/>
          <w:sz w:val="22"/>
          <w:szCs w:val="22"/>
        </w:rPr>
        <w:t>We are looking to agree a 42-year lease, with a minimum 5 year option, with the option to extend if necessary.</w:t>
      </w:r>
      <w:r w:rsidRPr="00FE3820">
        <w:rPr>
          <w:color w:val="auto"/>
          <w:sz w:val="22"/>
          <w:szCs w:val="22"/>
        </w:rPr>
        <w:t>”</w:t>
      </w:r>
      <w:r w:rsidR="00EF14E9" w:rsidRPr="00FE3820">
        <w:rPr>
          <w:color w:val="auto"/>
          <w:sz w:val="22"/>
          <w:szCs w:val="22"/>
        </w:rPr>
        <w:t xml:space="preserve"> </w:t>
      </w:r>
    </w:p>
    <w:p w14:paraId="3505794B" w14:textId="77777777" w:rsidR="00FF7905" w:rsidRDefault="00B414E5" w:rsidP="00FF7905">
      <w:pPr>
        <w:pStyle w:val="Heading2"/>
        <w:numPr>
          <w:ilvl w:val="0"/>
          <w:numId w:val="0"/>
        </w:numPr>
        <w:spacing w:line="360" w:lineRule="auto"/>
        <w:ind w:left="576"/>
        <w:jc w:val="both"/>
        <w:rPr>
          <w:color w:val="auto"/>
          <w:sz w:val="22"/>
          <w:szCs w:val="22"/>
        </w:rPr>
      </w:pPr>
      <w:r w:rsidRPr="00FE3820">
        <w:rPr>
          <w:color w:val="auto"/>
          <w:sz w:val="22"/>
          <w:szCs w:val="22"/>
        </w:rPr>
        <w:tab/>
      </w:r>
      <w:r w:rsidR="00EF14E9" w:rsidRPr="00FE3820">
        <w:rPr>
          <w:color w:val="auto"/>
          <w:sz w:val="22"/>
          <w:szCs w:val="22"/>
        </w:rPr>
        <w:t>(Source: uk.rwe.com/our-energy/solar-power/become-a-solar-partner</w:t>
      </w:r>
      <w:r w:rsidR="003B751A" w:rsidRPr="00FE3820">
        <w:rPr>
          <w:color w:val="auto"/>
          <w:sz w:val="22"/>
          <w:szCs w:val="22"/>
        </w:rPr>
        <w:t>)</w:t>
      </w:r>
    </w:p>
    <w:p w14:paraId="230BBE36" w14:textId="5ACDBD78" w:rsidR="00FA5C61" w:rsidRPr="00FF7905" w:rsidRDefault="00FF7905" w:rsidP="00FF7905">
      <w:pPr>
        <w:pStyle w:val="Heading2"/>
        <w:spacing w:line="360" w:lineRule="auto"/>
        <w:jc w:val="both"/>
        <w:rPr>
          <w:color w:val="auto"/>
          <w:sz w:val="22"/>
          <w:szCs w:val="22"/>
        </w:rPr>
      </w:pPr>
      <w:r w:rsidRPr="00FF7905">
        <w:rPr>
          <w:color w:val="auto"/>
          <w:sz w:val="22"/>
          <w:szCs w:val="22"/>
        </w:rPr>
        <w:t>It is therefore of great concern to BVAG if the scheme were to become permanent</w:t>
      </w:r>
      <w:r>
        <w:rPr>
          <w:color w:val="auto"/>
          <w:sz w:val="22"/>
          <w:szCs w:val="22"/>
        </w:rPr>
        <w:t>.</w:t>
      </w:r>
      <w:r w:rsidRPr="00FF7905">
        <w:rPr>
          <w:color w:val="auto"/>
          <w:sz w:val="22"/>
          <w:szCs w:val="22"/>
        </w:rPr>
        <w:t xml:space="preserve"> </w:t>
      </w:r>
      <w:r w:rsidR="00680792" w:rsidRPr="00FF7905">
        <w:rPr>
          <w:color w:val="auto"/>
          <w:sz w:val="22"/>
          <w:szCs w:val="22"/>
        </w:rPr>
        <w:t>B</w:t>
      </w:r>
      <w:r w:rsidR="0032001D" w:rsidRPr="00FF7905">
        <w:rPr>
          <w:color w:val="auto"/>
          <w:sz w:val="22"/>
          <w:szCs w:val="22"/>
        </w:rPr>
        <w:t>V</w:t>
      </w:r>
      <w:r w:rsidR="00680792" w:rsidRPr="00FF7905">
        <w:rPr>
          <w:color w:val="auto"/>
          <w:sz w:val="22"/>
          <w:szCs w:val="22"/>
        </w:rPr>
        <w:t xml:space="preserve">AG would welcome clarification </w:t>
      </w:r>
      <w:r w:rsidR="0032001D" w:rsidRPr="00FF7905">
        <w:rPr>
          <w:color w:val="auto"/>
          <w:sz w:val="22"/>
          <w:szCs w:val="22"/>
        </w:rPr>
        <w:t xml:space="preserve">from RWE </w:t>
      </w:r>
      <w:r w:rsidR="00680792" w:rsidRPr="00FF7905">
        <w:rPr>
          <w:color w:val="auto"/>
          <w:sz w:val="22"/>
          <w:szCs w:val="22"/>
        </w:rPr>
        <w:t>if leases for options to extend beyond 40 years</w:t>
      </w:r>
      <w:r>
        <w:rPr>
          <w:color w:val="auto"/>
          <w:sz w:val="22"/>
          <w:szCs w:val="22"/>
        </w:rPr>
        <w:t xml:space="preserve"> </w:t>
      </w:r>
      <w:r w:rsidR="00B567D4">
        <w:rPr>
          <w:color w:val="auto"/>
          <w:sz w:val="22"/>
          <w:szCs w:val="22"/>
        </w:rPr>
        <w:t xml:space="preserve">at Byers Gill.  </w:t>
      </w:r>
      <w:r w:rsidR="00BD6366" w:rsidRPr="00FF7905">
        <w:rPr>
          <w:color w:val="auto"/>
          <w:sz w:val="22"/>
          <w:szCs w:val="22"/>
        </w:rPr>
        <w:t xml:space="preserve">The issue of </w:t>
      </w:r>
      <w:r w:rsidR="00B567D4">
        <w:rPr>
          <w:color w:val="auto"/>
          <w:sz w:val="22"/>
          <w:szCs w:val="22"/>
        </w:rPr>
        <w:t xml:space="preserve">extensions is related to financial </w:t>
      </w:r>
      <w:r w:rsidR="00BD6366" w:rsidRPr="00FF7905">
        <w:rPr>
          <w:color w:val="auto"/>
          <w:sz w:val="22"/>
          <w:szCs w:val="22"/>
        </w:rPr>
        <w:t xml:space="preserve">viability </w:t>
      </w:r>
      <w:r w:rsidR="00386E80">
        <w:rPr>
          <w:color w:val="auto"/>
          <w:sz w:val="22"/>
          <w:szCs w:val="22"/>
        </w:rPr>
        <w:t xml:space="preserve">which </w:t>
      </w:r>
      <w:r w:rsidR="00A348AF" w:rsidRPr="00FF7905">
        <w:rPr>
          <w:color w:val="auto"/>
          <w:sz w:val="22"/>
          <w:szCs w:val="22"/>
        </w:rPr>
        <w:t>was requested in the BVAG RR</w:t>
      </w:r>
      <w:r w:rsidR="00BD6366" w:rsidRPr="00FF7905">
        <w:rPr>
          <w:color w:val="auto"/>
          <w:sz w:val="22"/>
          <w:szCs w:val="22"/>
        </w:rPr>
        <w:t xml:space="preserve">. If the operation is successful at Year 40, </w:t>
      </w:r>
      <w:r w:rsidR="00A348AF" w:rsidRPr="00FF7905">
        <w:rPr>
          <w:color w:val="auto"/>
          <w:sz w:val="22"/>
          <w:szCs w:val="22"/>
        </w:rPr>
        <w:t xml:space="preserve">it </w:t>
      </w:r>
      <w:r w:rsidR="00386E80">
        <w:rPr>
          <w:color w:val="auto"/>
          <w:sz w:val="22"/>
          <w:szCs w:val="22"/>
        </w:rPr>
        <w:t xml:space="preserve">is clearly less attractive </w:t>
      </w:r>
      <w:r w:rsidR="00A348AF" w:rsidRPr="00FF7905">
        <w:rPr>
          <w:color w:val="auto"/>
          <w:sz w:val="22"/>
          <w:szCs w:val="22"/>
        </w:rPr>
        <w:t xml:space="preserve">that </w:t>
      </w:r>
      <w:r w:rsidR="00184434" w:rsidRPr="00FF7905">
        <w:rPr>
          <w:color w:val="auto"/>
          <w:sz w:val="22"/>
          <w:szCs w:val="22"/>
        </w:rPr>
        <w:t>RWE</w:t>
      </w:r>
      <w:r w:rsidR="00E45F47">
        <w:rPr>
          <w:color w:val="auto"/>
          <w:sz w:val="22"/>
          <w:szCs w:val="22"/>
        </w:rPr>
        <w:t xml:space="preserve"> </w:t>
      </w:r>
      <w:r w:rsidR="00A348AF" w:rsidRPr="00FF7905">
        <w:rPr>
          <w:color w:val="auto"/>
          <w:sz w:val="22"/>
          <w:szCs w:val="22"/>
        </w:rPr>
        <w:t xml:space="preserve">would </w:t>
      </w:r>
      <w:r w:rsidR="00184434" w:rsidRPr="00FF7905">
        <w:rPr>
          <w:color w:val="auto"/>
          <w:sz w:val="22"/>
          <w:szCs w:val="22"/>
        </w:rPr>
        <w:t>de</w:t>
      </w:r>
      <w:r w:rsidR="00E45F47">
        <w:rPr>
          <w:color w:val="auto"/>
          <w:sz w:val="22"/>
          <w:szCs w:val="22"/>
        </w:rPr>
        <w:t>-</w:t>
      </w:r>
      <w:r w:rsidR="00184434" w:rsidRPr="00FF7905">
        <w:rPr>
          <w:color w:val="auto"/>
          <w:sz w:val="22"/>
          <w:szCs w:val="22"/>
        </w:rPr>
        <w:t>commission a</w:t>
      </w:r>
      <w:r w:rsidR="00E45F47">
        <w:rPr>
          <w:color w:val="auto"/>
          <w:sz w:val="22"/>
          <w:szCs w:val="22"/>
        </w:rPr>
        <w:t xml:space="preserve"> </w:t>
      </w:r>
      <w:r w:rsidR="00184434" w:rsidRPr="00FF7905">
        <w:rPr>
          <w:color w:val="auto"/>
          <w:sz w:val="22"/>
          <w:szCs w:val="22"/>
        </w:rPr>
        <w:t>successful</w:t>
      </w:r>
      <w:r w:rsidR="00A348AF" w:rsidRPr="00FF7905">
        <w:rPr>
          <w:color w:val="auto"/>
          <w:sz w:val="22"/>
          <w:szCs w:val="22"/>
        </w:rPr>
        <w:t xml:space="preserve"> </w:t>
      </w:r>
      <w:r w:rsidR="00184434" w:rsidRPr="00FF7905">
        <w:rPr>
          <w:color w:val="auto"/>
          <w:sz w:val="22"/>
          <w:szCs w:val="22"/>
        </w:rPr>
        <w:t>and</w:t>
      </w:r>
      <w:r w:rsidR="00A348AF" w:rsidRPr="00FF7905">
        <w:rPr>
          <w:color w:val="auto"/>
          <w:sz w:val="22"/>
          <w:szCs w:val="22"/>
        </w:rPr>
        <w:t xml:space="preserve"> </w:t>
      </w:r>
      <w:r w:rsidR="00184434" w:rsidRPr="00FF7905">
        <w:rPr>
          <w:color w:val="auto"/>
          <w:sz w:val="22"/>
          <w:szCs w:val="22"/>
        </w:rPr>
        <w:t>viable business</w:t>
      </w:r>
      <w:r w:rsidR="00A348AF" w:rsidRPr="00FF7905">
        <w:rPr>
          <w:color w:val="auto"/>
          <w:sz w:val="22"/>
          <w:szCs w:val="22"/>
        </w:rPr>
        <w:t xml:space="preserve"> if th</w:t>
      </w:r>
      <w:r w:rsidR="00E45F47">
        <w:rPr>
          <w:color w:val="auto"/>
          <w:sz w:val="22"/>
          <w:szCs w:val="22"/>
        </w:rPr>
        <w:t>at</w:t>
      </w:r>
      <w:r w:rsidR="00A348AF" w:rsidRPr="00FF7905">
        <w:rPr>
          <w:color w:val="auto"/>
          <w:sz w:val="22"/>
          <w:szCs w:val="22"/>
        </w:rPr>
        <w:t xml:space="preserve"> consent could be extended</w:t>
      </w:r>
      <w:r w:rsidR="00184434" w:rsidRPr="00FF7905">
        <w:rPr>
          <w:color w:val="auto"/>
          <w:sz w:val="22"/>
          <w:szCs w:val="22"/>
        </w:rPr>
        <w:t>. BVAG would welcome clarification on viability</w:t>
      </w:r>
      <w:r w:rsidR="00E45F47">
        <w:rPr>
          <w:color w:val="auto"/>
          <w:sz w:val="22"/>
          <w:szCs w:val="22"/>
        </w:rPr>
        <w:t xml:space="preserve"> </w:t>
      </w:r>
      <w:r w:rsidR="00184434" w:rsidRPr="00FF7905">
        <w:rPr>
          <w:color w:val="auto"/>
          <w:sz w:val="22"/>
          <w:szCs w:val="22"/>
        </w:rPr>
        <w:t>assessments</w:t>
      </w:r>
      <w:r w:rsidR="00B414E5" w:rsidRPr="00FF7905">
        <w:rPr>
          <w:color w:val="auto"/>
          <w:sz w:val="22"/>
          <w:szCs w:val="22"/>
        </w:rPr>
        <w:t xml:space="preserve"> for this proposal</w:t>
      </w:r>
      <w:r w:rsidR="00184434" w:rsidRPr="00FF7905">
        <w:rPr>
          <w:color w:val="auto"/>
          <w:sz w:val="22"/>
          <w:szCs w:val="22"/>
        </w:rPr>
        <w:t xml:space="preserve"> across 40 years </w:t>
      </w:r>
      <w:r w:rsidR="00744E7B" w:rsidRPr="00FF7905">
        <w:rPr>
          <w:color w:val="auto"/>
          <w:sz w:val="22"/>
          <w:szCs w:val="22"/>
        </w:rPr>
        <w:t xml:space="preserve">and how </w:t>
      </w:r>
      <w:r w:rsidR="00184434" w:rsidRPr="00FF7905">
        <w:rPr>
          <w:color w:val="auto"/>
          <w:sz w:val="22"/>
          <w:szCs w:val="22"/>
        </w:rPr>
        <w:t xml:space="preserve">longer time frames </w:t>
      </w:r>
      <w:r w:rsidR="00744E7B" w:rsidRPr="00FF7905">
        <w:rPr>
          <w:color w:val="auto"/>
          <w:sz w:val="22"/>
          <w:szCs w:val="22"/>
        </w:rPr>
        <w:t xml:space="preserve">affect the </w:t>
      </w:r>
      <w:r w:rsidR="002D500D" w:rsidRPr="00FF7905">
        <w:rPr>
          <w:color w:val="auto"/>
          <w:sz w:val="22"/>
          <w:szCs w:val="22"/>
        </w:rPr>
        <w:t>viability</w:t>
      </w:r>
      <w:r w:rsidR="00A348AF" w:rsidRPr="00FF7905">
        <w:rPr>
          <w:color w:val="auto"/>
          <w:sz w:val="22"/>
          <w:szCs w:val="22"/>
        </w:rPr>
        <w:t xml:space="preserve"> </w:t>
      </w:r>
      <w:r w:rsidR="002D500D" w:rsidRPr="00FF7905">
        <w:rPr>
          <w:color w:val="auto"/>
          <w:sz w:val="22"/>
          <w:szCs w:val="22"/>
        </w:rPr>
        <w:t>scenarios</w:t>
      </w:r>
      <w:r w:rsidR="003B5FC4" w:rsidRPr="00FF7905">
        <w:rPr>
          <w:color w:val="auto"/>
          <w:sz w:val="22"/>
          <w:szCs w:val="22"/>
        </w:rPr>
        <w:t xml:space="preserve"> of 50 year, 60 year and longer periods.</w:t>
      </w:r>
    </w:p>
    <w:p w14:paraId="064FB42F" w14:textId="774FF4E2" w:rsidR="00DA2786" w:rsidRPr="00FE3820" w:rsidRDefault="00DA2786" w:rsidP="00FE3820">
      <w:pPr>
        <w:pStyle w:val="Heading2"/>
        <w:spacing w:line="360" w:lineRule="auto"/>
        <w:jc w:val="both"/>
        <w:rPr>
          <w:color w:val="auto"/>
          <w:sz w:val="22"/>
          <w:szCs w:val="22"/>
        </w:rPr>
      </w:pPr>
      <w:r w:rsidRPr="00FE3820">
        <w:rPr>
          <w:color w:val="auto"/>
          <w:sz w:val="22"/>
          <w:szCs w:val="22"/>
        </w:rPr>
        <w:t xml:space="preserve">If </w:t>
      </w:r>
      <w:r w:rsidR="00B16F7D">
        <w:rPr>
          <w:color w:val="auto"/>
          <w:sz w:val="22"/>
          <w:szCs w:val="22"/>
        </w:rPr>
        <w:t xml:space="preserve">– and again alluding to a vineyard comparison - </w:t>
      </w:r>
      <w:r w:rsidRPr="00FE3820">
        <w:rPr>
          <w:color w:val="auto"/>
          <w:sz w:val="22"/>
          <w:szCs w:val="22"/>
        </w:rPr>
        <w:t>the bulk of the costs are front loaded</w:t>
      </w:r>
      <w:r w:rsidR="00B16F7D">
        <w:rPr>
          <w:color w:val="auto"/>
          <w:sz w:val="22"/>
          <w:szCs w:val="22"/>
        </w:rPr>
        <w:t>,</w:t>
      </w:r>
      <w:r w:rsidRPr="00FE3820">
        <w:rPr>
          <w:color w:val="auto"/>
          <w:sz w:val="22"/>
          <w:szCs w:val="22"/>
        </w:rPr>
        <w:t xml:space="preserve"> then over time such a project becomes increasingly profitable, even taking into account </w:t>
      </w:r>
      <w:r w:rsidR="00774748" w:rsidRPr="00FE3820">
        <w:rPr>
          <w:color w:val="auto"/>
          <w:sz w:val="22"/>
          <w:szCs w:val="22"/>
        </w:rPr>
        <w:t xml:space="preserve">operations and maintenance and replacement. </w:t>
      </w:r>
    </w:p>
    <w:p w14:paraId="4444DA85" w14:textId="5ADA6D55" w:rsidR="00774748" w:rsidRPr="00FE3820" w:rsidRDefault="00774748" w:rsidP="00FE3820">
      <w:pPr>
        <w:pStyle w:val="Heading2"/>
        <w:spacing w:line="360" w:lineRule="auto"/>
        <w:jc w:val="both"/>
        <w:rPr>
          <w:color w:val="auto"/>
          <w:sz w:val="22"/>
          <w:szCs w:val="22"/>
        </w:rPr>
      </w:pPr>
      <w:r w:rsidRPr="00FE3820">
        <w:rPr>
          <w:color w:val="auto"/>
          <w:sz w:val="22"/>
          <w:szCs w:val="22"/>
        </w:rPr>
        <w:t xml:space="preserve">BVAG would also request any information on </w:t>
      </w:r>
      <w:r w:rsidR="004A635C" w:rsidRPr="00FE3820">
        <w:rPr>
          <w:color w:val="auto"/>
          <w:sz w:val="22"/>
          <w:szCs w:val="22"/>
        </w:rPr>
        <w:t>Government subsidies, which are necessary or planned to be supporting this project, such as Contracts for Difference (CfD), and over what time frame these apply.</w:t>
      </w:r>
    </w:p>
    <w:p w14:paraId="64DF1419" w14:textId="77777777" w:rsidR="00687EDB" w:rsidRPr="004A635C" w:rsidRDefault="00687EDB" w:rsidP="00127753">
      <w:pPr>
        <w:pStyle w:val="Bullet1"/>
      </w:pPr>
    </w:p>
    <w:p w14:paraId="5A84A3D6" w14:textId="10011A14" w:rsidR="00852F2E" w:rsidRPr="006D054E" w:rsidRDefault="00852F2E" w:rsidP="00683474">
      <w:pPr>
        <w:pStyle w:val="Heading1"/>
        <w:rPr>
          <w:b/>
          <w:bCs/>
          <w:color w:val="auto"/>
        </w:rPr>
      </w:pPr>
      <w:r w:rsidRPr="006D054E">
        <w:rPr>
          <w:b/>
          <w:bCs/>
          <w:color w:val="auto"/>
        </w:rPr>
        <w:lastRenderedPageBreak/>
        <w:t>Planning Policy</w:t>
      </w:r>
    </w:p>
    <w:p w14:paraId="26A5E6F2" w14:textId="350B4832" w:rsidR="00517AF2" w:rsidRPr="00035D70" w:rsidRDefault="00517AF2" w:rsidP="00035D70">
      <w:pPr>
        <w:pStyle w:val="Heading2"/>
        <w:spacing w:line="360" w:lineRule="auto"/>
        <w:jc w:val="both"/>
        <w:rPr>
          <w:color w:val="auto"/>
          <w:sz w:val="22"/>
          <w:szCs w:val="22"/>
        </w:rPr>
      </w:pPr>
      <w:r w:rsidRPr="00035D70">
        <w:rPr>
          <w:color w:val="auto"/>
          <w:sz w:val="22"/>
          <w:szCs w:val="22"/>
        </w:rPr>
        <w:t xml:space="preserve">The </w:t>
      </w:r>
      <w:r w:rsidR="00A96C5C" w:rsidRPr="00035D70">
        <w:rPr>
          <w:color w:val="auto"/>
          <w:sz w:val="22"/>
          <w:szCs w:val="22"/>
        </w:rPr>
        <w:t xml:space="preserve">planning regime for NSIPs is set out under Section 104 of the Planning Act 2008 which applies in this case </w:t>
      </w:r>
      <w:r w:rsidRPr="00035D70">
        <w:rPr>
          <w:color w:val="auto"/>
          <w:sz w:val="22"/>
          <w:szCs w:val="22"/>
        </w:rPr>
        <w:t xml:space="preserve">where </w:t>
      </w:r>
      <w:r w:rsidR="00A96C5C" w:rsidRPr="00035D70">
        <w:rPr>
          <w:color w:val="auto"/>
          <w:sz w:val="22"/>
          <w:szCs w:val="22"/>
        </w:rPr>
        <w:t>N</w:t>
      </w:r>
      <w:r w:rsidRPr="00035D70">
        <w:rPr>
          <w:color w:val="auto"/>
          <w:sz w:val="22"/>
          <w:szCs w:val="22"/>
        </w:rPr>
        <w:t xml:space="preserve">ational </w:t>
      </w:r>
      <w:r w:rsidR="00A96C5C" w:rsidRPr="00035D70">
        <w:rPr>
          <w:color w:val="auto"/>
          <w:sz w:val="22"/>
          <w:szCs w:val="22"/>
        </w:rPr>
        <w:t>P</w:t>
      </w:r>
      <w:r w:rsidRPr="00035D70">
        <w:rPr>
          <w:color w:val="auto"/>
          <w:sz w:val="22"/>
          <w:szCs w:val="22"/>
        </w:rPr>
        <w:t xml:space="preserve">olicy </w:t>
      </w:r>
      <w:r w:rsidR="00A96C5C" w:rsidRPr="00035D70">
        <w:rPr>
          <w:color w:val="auto"/>
          <w:sz w:val="22"/>
          <w:szCs w:val="22"/>
        </w:rPr>
        <w:t>S</w:t>
      </w:r>
      <w:r w:rsidRPr="00035D70">
        <w:rPr>
          <w:color w:val="auto"/>
          <w:sz w:val="22"/>
          <w:szCs w:val="22"/>
        </w:rPr>
        <w:t>tatement</w:t>
      </w:r>
      <w:r w:rsidR="00A96C5C" w:rsidRPr="00035D70">
        <w:rPr>
          <w:color w:val="auto"/>
          <w:sz w:val="22"/>
          <w:szCs w:val="22"/>
        </w:rPr>
        <w:t>s</w:t>
      </w:r>
      <w:r w:rsidRPr="00035D70">
        <w:rPr>
          <w:color w:val="auto"/>
          <w:sz w:val="22"/>
          <w:szCs w:val="22"/>
        </w:rPr>
        <w:t xml:space="preserve"> ha</w:t>
      </w:r>
      <w:r w:rsidR="00A96C5C" w:rsidRPr="00035D70">
        <w:rPr>
          <w:color w:val="auto"/>
          <w:sz w:val="22"/>
          <w:szCs w:val="22"/>
        </w:rPr>
        <w:t>ve</w:t>
      </w:r>
      <w:r w:rsidRPr="00035D70">
        <w:rPr>
          <w:color w:val="auto"/>
          <w:sz w:val="22"/>
          <w:szCs w:val="22"/>
        </w:rPr>
        <w:t xml:space="preserve"> effect</w:t>
      </w:r>
      <w:r w:rsidR="00A96C5C" w:rsidRPr="00035D70">
        <w:rPr>
          <w:color w:val="auto"/>
          <w:sz w:val="22"/>
          <w:szCs w:val="22"/>
        </w:rPr>
        <w:t xml:space="preserve">. </w:t>
      </w:r>
      <w:r w:rsidRPr="00035D70">
        <w:rPr>
          <w:color w:val="auto"/>
          <w:sz w:val="22"/>
          <w:szCs w:val="22"/>
        </w:rPr>
        <w:t xml:space="preserve">In deciding the </w:t>
      </w:r>
      <w:r w:rsidR="00035D70" w:rsidRPr="00035D70">
        <w:rPr>
          <w:color w:val="auto"/>
          <w:sz w:val="22"/>
          <w:szCs w:val="22"/>
        </w:rPr>
        <w:t>application,</w:t>
      </w:r>
      <w:r w:rsidRPr="00035D70">
        <w:rPr>
          <w:color w:val="auto"/>
          <w:sz w:val="22"/>
          <w:szCs w:val="22"/>
        </w:rPr>
        <w:t xml:space="preserve"> the Secretary of State must have regard to</w:t>
      </w:r>
      <w:r w:rsidR="00035D70">
        <w:rPr>
          <w:color w:val="auto"/>
          <w:sz w:val="22"/>
          <w:szCs w:val="22"/>
        </w:rPr>
        <w:t>:-</w:t>
      </w:r>
    </w:p>
    <w:p w14:paraId="45998D2F" w14:textId="403DE0D4" w:rsidR="00517AF2" w:rsidRPr="00035D70" w:rsidRDefault="00035D70" w:rsidP="00FA6701">
      <w:pPr>
        <w:pStyle w:val="BodyText1"/>
      </w:pPr>
      <w:r>
        <w:t>N</w:t>
      </w:r>
      <w:r w:rsidR="00517AF2" w:rsidRPr="00035D70">
        <w:t xml:space="preserve">ational </w:t>
      </w:r>
      <w:r>
        <w:t>P</w:t>
      </w:r>
      <w:r w:rsidR="00517AF2" w:rsidRPr="00035D70">
        <w:t xml:space="preserve">olicy </w:t>
      </w:r>
      <w:r>
        <w:t>S</w:t>
      </w:r>
      <w:r w:rsidR="00517AF2" w:rsidRPr="00035D70">
        <w:t>tatement</w:t>
      </w:r>
      <w:r w:rsidR="00AF5D74">
        <w:t>s</w:t>
      </w:r>
      <w:r w:rsidR="00517AF2" w:rsidRPr="00035D70">
        <w:t xml:space="preserve"> which has effect in relation to development of</w:t>
      </w:r>
    </w:p>
    <w:p w14:paraId="19102105" w14:textId="7C21CD7A" w:rsidR="00517AF2" w:rsidRPr="00035D70" w:rsidRDefault="00517AF2" w:rsidP="00FA6701">
      <w:pPr>
        <w:pStyle w:val="BodyText1"/>
        <w:numPr>
          <w:ilvl w:val="0"/>
          <w:numId w:val="0"/>
        </w:numPr>
        <w:ind w:left="1080"/>
      </w:pPr>
      <w:r w:rsidRPr="00035D70">
        <w:t>the description to which the application relates</w:t>
      </w:r>
      <w:r w:rsidR="004221CD">
        <w:t>.</w:t>
      </w:r>
    </w:p>
    <w:p w14:paraId="24103A9E" w14:textId="430637B3" w:rsidR="00517AF2" w:rsidRPr="00035D70" w:rsidRDefault="004221CD" w:rsidP="00FA6701">
      <w:pPr>
        <w:pStyle w:val="BodyText1"/>
      </w:pPr>
      <w:r>
        <w:t>L</w:t>
      </w:r>
      <w:r w:rsidR="00517AF2" w:rsidRPr="00035D70">
        <w:t xml:space="preserve">ocal </w:t>
      </w:r>
      <w:r>
        <w:t>I</w:t>
      </w:r>
      <w:r w:rsidR="00517AF2" w:rsidRPr="00035D70">
        <w:t xml:space="preserve">mpact </w:t>
      </w:r>
      <w:r>
        <w:t>R</w:t>
      </w:r>
      <w:r w:rsidR="00517AF2" w:rsidRPr="00035D70">
        <w:t>eport submitted</w:t>
      </w:r>
      <w:r>
        <w:t>.</w:t>
      </w:r>
    </w:p>
    <w:p w14:paraId="1DA57A4B" w14:textId="159876FA" w:rsidR="00517AF2" w:rsidRPr="00035D70" w:rsidRDefault="004221CD" w:rsidP="00FA6701">
      <w:pPr>
        <w:pStyle w:val="BodyText1"/>
      </w:pPr>
      <w:r>
        <w:t>A</w:t>
      </w:r>
      <w:r w:rsidR="00517AF2" w:rsidRPr="00035D70">
        <w:t>ny matters prescribed in relation to development of the description to which</w:t>
      </w:r>
    </w:p>
    <w:p w14:paraId="7051603E" w14:textId="37D4AE58" w:rsidR="00517AF2" w:rsidRPr="00035D70" w:rsidRDefault="00517AF2" w:rsidP="00DD5440">
      <w:pPr>
        <w:pStyle w:val="BodyText1"/>
        <w:numPr>
          <w:ilvl w:val="0"/>
          <w:numId w:val="0"/>
        </w:numPr>
        <w:ind w:left="1080"/>
      </w:pPr>
      <w:r w:rsidRPr="00035D70">
        <w:t>the application relates, and</w:t>
      </w:r>
    </w:p>
    <w:p w14:paraId="7CE611EC" w14:textId="25D1CFCF" w:rsidR="00517AF2" w:rsidRPr="00035D70" w:rsidRDefault="00AF5D74" w:rsidP="00FA6701">
      <w:pPr>
        <w:pStyle w:val="BodyText1"/>
      </w:pPr>
      <w:r>
        <w:t>A</w:t>
      </w:r>
      <w:r w:rsidR="00517AF2" w:rsidRPr="00035D70">
        <w:t xml:space="preserve">ny other matters which the </w:t>
      </w:r>
      <w:r w:rsidR="00740587" w:rsidRPr="00035D70">
        <w:t>S</w:t>
      </w:r>
      <w:r w:rsidR="00517AF2" w:rsidRPr="00035D70">
        <w:t xml:space="preserve">ecretary of State </w:t>
      </w:r>
      <w:r w:rsidR="00740587" w:rsidRPr="00035D70">
        <w:t>“</w:t>
      </w:r>
      <w:r w:rsidR="00517AF2" w:rsidRPr="00035D70">
        <w:t>thinks are both important</w:t>
      </w:r>
    </w:p>
    <w:p w14:paraId="2E1E4B19" w14:textId="77777777" w:rsidR="008B226D" w:rsidRDefault="00517AF2" w:rsidP="008B226D">
      <w:pPr>
        <w:pStyle w:val="BodyText1"/>
        <w:numPr>
          <w:ilvl w:val="0"/>
          <w:numId w:val="0"/>
        </w:numPr>
        <w:ind w:left="1080"/>
      </w:pPr>
      <w:r w:rsidRPr="00035D70">
        <w:t xml:space="preserve">and relevant to </w:t>
      </w:r>
      <w:r w:rsidR="00740587" w:rsidRPr="00035D70">
        <w:t>t</w:t>
      </w:r>
      <w:r w:rsidRPr="00035D70">
        <w:t>he Secretary of State's decision.</w:t>
      </w:r>
    </w:p>
    <w:p w14:paraId="7ED9EF45" w14:textId="77777777" w:rsidR="00803FD7" w:rsidRDefault="00803FD7" w:rsidP="008B226D">
      <w:pPr>
        <w:pStyle w:val="BodyText1"/>
        <w:numPr>
          <w:ilvl w:val="0"/>
          <w:numId w:val="0"/>
        </w:numPr>
        <w:ind w:left="1080"/>
      </w:pPr>
    </w:p>
    <w:p w14:paraId="41CFBA02" w14:textId="407771A6" w:rsidR="00803FD7" w:rsidRPr="00803FD7" w:rsidRDefault="003C71E0" w:rsidP="00803FD7">
      <w:pPr>
        <w:pStyle w:val="Heading2"/>
        <w:numPr>
          <w:ilvl w:val="0"/>
          <w:numId w:val="0"/>
        </w:numPr>
        <w:spacing w:line="360" w:lineRule="auto"/>
        <w:ind w:left="576"/>
        <w:jc w:val="both"/>
        <w:rPr>
          <w:b/>
          <w:bCs/>
          <w:color w:val="auto"/>
          <w:sz w:val="22"/>
          <w:szCs w:val="22"/>
        </w:rPr>
      </w:pPr>
      <w:r>
        <w:rPr>
          <w:b/>
          <w:bCs/>
          <w:color w:val="auto"/>
          <w:sz w:val="22"/>
          <w:szCs w:val="22"/>
        </w:rPr>
        <w:t>N</w:t>
      </w:r>
      <w:r w:rsidR="00AF5D74" w:rsidRPr="00803FD7">
        <w:rPr>
          <w:b/>
          <w:bCs/>
          <w:color w:val="auto"/>
          <w:sz w:val="22"/>
          <w:szCs w:val="22"/>
        </w:rPr>
        <w:t>ational Policy Statements</w:t>
      </w:r>
    </w:p>
    <w:p w14:paraId="2B93D132" w14:textId="0C20D46E" w:rsidR="00A10F61" w:rsidRPr="00803FD7" w:rsidRDefault="00BE649A" w:rsidP="00A9356D">
      <w:pPr>
        <w:pStyle w:val="Heading2"/>
        <w:keepNext w:val="0"/>
        <w:keepLines w:val="0"/>
        <w:spacing w:line="360" w:lineRule="auto"/>
        <w:ind w:left="578" w:hanging="578"/>
        <w:jc w:val="both"/>
        <w:rPr>
          <w:b/>
          <w:bCs/>
          <w:color w:val="auto"/>
          <w:sz w:val="22"/>
          <w:szCs w:val="22"/>
        </w:rPr>
      </w:pPr>
      <w:r w:rsidRPr="00803FD7">
        <w:rPr>
          <w:color w:val="auto"/>
          <w:sz w:val="22"/>
          <w:szCs w:val="22"/>
        </w:rPr>
        <w:t>The overarching policy for energy NSIPs (EN1) is accompanied by five technology specific NPSs, including the NPS for Renewable Energy Infrastructure (EN-3) and NPS for Electricity Networks (EN-5).  These came into force on 17th January 2024 just prior to the Byers Gill application being submitted and are therefore the important and Relevant National Policy Statements for this proposal. They give priority to renewable energy but contain important policy which provide for the assessment of impacts and the weighing of those impacts which cannot be mitigated, or which result in sufficient residual harm</w:t>
      </w:r>
      <w:r w:rsidR="00D94F95" w:rsidRPr="00803FD7">
        <w:rPr>
          <w:color w:val="auto"/>
          <w:sz w:val="22"/>
          <w:szCs w:val="22"/>
        </w:rPr>
        <w:t>,</w:t>
      </w:r>
      <w:r w:rsidRPr="00803FD7">
        <w:rPr>
          <w:color w:val="auto"/>
          <w:sz w:val="22"/>
          <w:szCs w:val="22"/>
        </w:rPr>
        <w:t xml:space="preserve"> to outweigh the public benefit attributed to renewable energy projects.</w:t>
      </w:r>
    </w:p>
    <w:p w14:paraId="1B82AEFF" w14:textId="6CEA6C94" w:rsidR="005C0B67" w:rsidRDefault="005C0B67" w:rsidP="00A9356D">
      <w:pPr>
        <w:pStyle w:val="Heading2"/>
        <w:keepNext w:val="0"/>
        <w:keepLines w:val="0"/>
        <w:spacing w:line="360" w:lineRule="auto"/>
        <w:ind w:left="578" w:hanging="578"/>
        <w:jc w:val="both"/>
        <w:rPr>
          <w:color w:val="auto"/>
          <w:sz w:val="22"/>
          <w:szCs w:val="22"/>
        </w:rPr>
      </w:pPr>
      <w:r w:rsidRPr="005C0B67">
        <w:rPr>
          <w:color w:val="auto"/>
          <w:sz w:val="22"/>
          <w:szCs w:val="22"/>
        </w:rPr>
        <w:t xml:space="preserve">The revised suite of Energy NPSs now identify a Critical National Priority (CNP) for nationally significant low carbon infrastructure. </w:t>
      </w:r>
      <w:r w:rsidR="005D50BB">
        <w:rPr>
          <w:color w:val="auto"/>
          <w:sz w:val="22"/>
          <w:szCs w:val="22"/>
        </w:rPr>
        <w:t xml:space="preserve">BVGA </w:t>
      </w:r>
      <w:r w:rsidR="00803FD7">
        <w:rPr>
          <w:color w:val="auto"/>
          <w:sz w:val="22"/>
          <w:szCs w:val="22"/>
        </w:rPr>
        <w:t xml:space="preserve">opinion is that </w:t>
      </w:r>
      <w:r w:rsidR="005D50BB">
        <w:rPr>
          <w:color w:val="auto"/>
          <w:sz w:val="22"/>
          <w:szCs w:val="22"/>
        </w:rPr>
        <w:t>t</w:t>
      </w:r>
      <w:r>
        <w:rPr>
          <w:color w:val="auto"/>
          <w:sz w:val="22"/>
          <w:szCs w:val="22"/>
        </w:rPr>
        <w:t xml:space="preserve">his </w:t>
      </w:r>
      <w:r w:rsidR="009D4B2D">
        <w:rPr>
          <w:color w:val="auto"/>
          <w:sz w:val="22"/>
          <w:szCs w:val="22"/>
        </w:rPr>
        <w:t xml:space="preserve">creates a greater need to ensure the </w:t>
      </w:r>
      <w:r w:rsidR="005D50BB">
        <w:rPr>
          <w:color w:val="auto"/>
          <w:sz w:val="22"/>
          <w:szCs w:val="22"/>
        </w:rPr>
        <w:t xml:space="preserve">proposal is fully understood, as well as a full </w:t>
      </w:r>
      <w:r>
        <w:rPr>
          <w:color w:val="auto"/>
          <w:sz w:val="22"/>
          <w:szCs w:val="22"/>
        </w:rPr>
        <w:t>assessment of impacts</w:t>
      </w:r>
      <w:r w:rsidR="009D4B2D">
        <w:rPr>
          <w:color w:val="auto"/>
          <w:sz w:val="22"/>
          <w:szCs w:val="22"/>
        </w:rPr>
        <w:t xml:space="preserve">, </w:t>
      </w:r>
      <w:r w:rsidR="00F15198">
        <w:rPr>
          <w:color w:val="auto"/>
          <w:sz w:val="22"/>
          <w:szCs w:val="22"/>
        </w:rPr>
        <w:t xml:space="preserve">any </w:t>
      </w:r>
      <w:r w:rsidR="009D4B2D">
        <w:rPr>
          <w:color w:val="auto"/>
          <w:sz w:val="22"/>
          <w:szCs w:val="22"/>
        </w:rPr>
        <w:t>mitigation</w:t>
      </w:r>
      <w:r>
        <w:rPr>
          <w:color w:val="auto"/>
          <w:sz w:val="22"/>
          <w:szCs w:val="22"/>
        </w:rPr>
        <w:t xml:space="preserve"> and </w:t>
      </w:r>
      <w:r w:rsidR="009D4B2D">
        <w:rPr>
          <w:color w:val="auto"/>
          <w:sz w:val="22"/>
          <w:szCs w:val="22"/>
        </w:rPr>
        <w:t xml:space="preserve">residual harms, </w:t>
      </w:r>
      <w:r w:rsidR="00F15198">
        <w:rPr>
          <w:color w:val="auto"/>
          <w:sz w:val="22"/>
          <w:szCs w:val="22"/>
        </w:rPr>
        <w:t>and the principles upon which the application is based is provided in sufficient detail for such an assessment to be made.</w:t>
      </w:r>
    </w:p>
    <w:p w14:paraId="4E8B433C" w14:textId="38A845CC" w:rsidR="003579D0" w:rsidRDefault="00BF16C4" w:rsidP="00A9356D">
      <w:pPr>
        <w:pStyle w:val="Heading2"/>
        <w:keepNext w:val="0"/>
        <w:keepLines w:val="0"/>
        <w:spacing w:line="360" w:lineRule="auto"/>
        <w:ind w:left="578" w:hanging="578"/>
        <w:jc w:val="both"/>
        <w:rPr>
          <w:color w:val="auto"/>
          <w:sz w:val="22"/>
          <w:szCs w:val="22"/>
        </w:rPr>
      </w:pPr>
      <w:r w:rsidRPr="00BF16C4">
        <w:rPr>
          <w:color w:val="auto"/>
          <w:sz w:val="22"/>
          <w:szCs w:val="22"/>
        </w:rPr>
        <w:t xml:space="preserve">Critical matters of principal in this regard would include the generating capacity of the </w:t>
      </w:r>
      <w:r>
        <w:rPr>
          <w:color w:val="auto"/>
          <w:sz w:val="22"/>
          <w:szCs w:val="22"/>
        </w:rPr>
        <w:t xml:space="preserve">Byers Gill Solar Energy </w:t>
      </w:r>
      <w:r w:rsidRPr="00BF16C4">
        <w:rPr>
          <w:color w:val="auto"/>
          <w:sz w:val="22"/>
          <w:szCs w:val="22"/>
        </w:rPr>
        <w:t>proposal, and if the development applied for is permanent or temporary, and if so for how many years is the application consent sought.</w:t>
      </w:r>
      <w:r w:rsidR="00EE6650">
        <w:rPr>
          <w:color w:val="auto"/>
          <w:sz w:val="22"/>
          <w:szCs w:val="22"/>
        </w:rPr>
        <w:t xml:space="preserve"> Th</w:t>
      </w:r>
      <w:r w:rsidR="00A45ECE">
        <w:rPr>
          <w:color w:val="auto"/>
          <w:sz w:val="22"/>
          <w:szCs w:val="22"/>
        </w:rPr>
        <w:t xml:space="preserve">is WR and the ExQ1 </w:t>
      </w:r>
      <w:r w:rsidR="00EE6650">
        <w:rPr>
          <w:color w:val="auto"/>
          <w:sz w:val="22"/>
          <w:szCs w:val="22"/>
        </w:rPr>
        <w:t xml:space="preserve">questions </w:t>
      </w:r>
      <w:r w:rsidR="00A45ECE">
        <w:rPr>
          <w:color w:val="auto"/>
          <w:sz w:val="22"/>
          <w:szCs w:val="22"/>
        </w:rPr>
        <w:t xml:space="preserve">are therefore essential to </w:t>
      </w:r>
      <w:r w:rsidR="00AF2DE8">
        <w:rPr>
          <w:color w:val="auto"/>
          <w:sz w:val="22"/>
          <w:szCs w:val="22"/>
        </w:rPr>
        <w:t>determining this DCO</w:t>
      </w:r>
      <w:r w:rsidR="00EE6650">
        <w:rPr>
          <w:color w:val="auto"/>
          <w:sz w:val="22"/>
          <w:szCs w:val="22"/>
        </w:rPr>
        <w:t>.</w:t>
      </w:r>
    </w:p>
    <w:p w14:paraId="37C0A99F" w14:textId="0447E7F0" w:rsidR="007064B9" w:rsidRDefault="008F2FE7" w:rsidP="007064B9">
      <w:pPr>
        <w:pStyle w:val="Heading2"/>
        <w:numPr>
          <w:ilvl w:val="0"/>
          <w:numId w:val="0"/>
        </w:numPr>
        <w:ind w:left="576"/>
        <w:rPr>
          <w:b/>
          <w:bCs/>
          <w:color w:val="auto"/>
          <w:sz w:val="22"/>
          <w:szCs w:val="22"/>
        </w:rPr>
      </w:pPr>
      <w:r w:rsidRPr="00730D1E">
        <w:rPr>
          <w:b/>
          <w:bCs/>
          <w:color w:val="auto"/>
          <w:sz w:val="22"/>
          <w:szCs w:val="22"/>
        </w:rPr>
        <w:lastRenderedPageBreak/>
        <w:t>Overarching Energy Policy Statement 1</w:t>
      </w:r>
    </w:p>
    <w:p w14:paraId="4D95ACAD" w14:textId="30D5657F" w:rsidR="008C5A85" w:rsidRPr="00911E15" w:rsidRDefault="008C5A85" w:rsidP="00911E15">
      <w:pPr>
        <w:pStyle w:val="Heading2"/>
        <w:spacing w:line="360" w:lineRule="auto"/>
        <w:jc w:val="both"/>
        <w:rPr>
          <w:color w:val="auto"/>
          <w:sz w:val="22"/>
          <w:szCs w:val="22"/>
        </w:rPr>
      </w:pPr>
      <w:r w:rsidRPr="00911E15">
        <w:rPr>
          <w:color w:val="auto"/>
          <w:sz w:val="22"/>
          <w:szCs w:val="22"/>
        </w:rPr>
        <w:t xml:space="preserve">This recognises the role of solar </w:t>
      </w:r>
      <w:r w:rsidR="00A24014" w:rsidRPr="00911E15">
        <w:rPr>
          <w:color w:val="auto"/>
          <w:sz w:val="22"/>
          <w:szCs w:val="22"/>
        </w:rPr>
        <w:t>as</w:t>
      </w:r>
      <w:r w:rsidRPr="00911E15">
        <w:rPr>
          <w:color w:val="auto"/>
          <w:sz w:val="22"/>
          <w:szCs w:val="22"/>
        </w:rPr>
        <w:t xml:space="preserve"> providing a clean and secure source of electricity supply </w:t>
      </w:r>
      <w:r w:rsidR="00A24014" w:rsidRPr="00911E15">
        <w:rPr>
          <w:color w:val="auto"/>
          <w:sz w:val="22"/>
          <w:szCs w:val="22"/>
        </w:rPr>
        <w:t xml:space="preserve">and the aim that </w:t>
      </w:r>
      <w:r w:rsidR="00ED473E" w:rsidRPr="00911E15">
        <w:rPr>
          <w:color w:val="auto"/>
          <w:sz w:val="22"/>
          <w:szCs w:val="22"/>
        </w:rPr>
        <w:t xml:space="preserve">the UK´s energy infrastructure </w:t>
      </w:r>
      <w:r w:rsidRPr="00911E15">
        <w:rPr>
          <w:color w:val="auto"/>
          <w:sz w:val="22"/>
          <w:szCs w:val="22"/>
        </w:rPr>
        <w:t>in 2050 is likely to be composed predominantly of wind and solar.</w:t>
      </w:r>
      <w:r w:rsidR="00ED473E" w:rsidRPr="00911E15">
        <w:rPr>
          <w:color w:val="auto"/>
          <w:sz w:val="22"/>
          <w:szCs w:val="22"/>
        </w:rPr>
        <w:t xml:space="preserve"> </w:t>
      </w:r>
      <w:r w:rsidRPr="00911E15">
        <w:rPr>
          <w:color w:val="auto"/>
          <w:sz w:val="22"/>
          <w:szCs w:val="22"/>
        </w:rPr>
        <w:t xml:space="preserve">As part of delivering this, </w:t>
      </w:r>
      <w:r w:rsidR="00ED473E" w:rsidRPr="00911E15">
        <w:rPr>
          <w:color w:val="auto"/>
          <w:sz w:val="22"/>
          <w:szCs w:val="22"/>
        </w:rPr>
        <w:t xml:space="preserve">the then </w:t>
      </w:r>
      <w:r w:rsidRPr="00911E15">
        <w:rPr>
          <w:color w:val="auto"/>
          <w:sz w:val="22"/>
          <w:szCs w:val="22"/>
        </w:rPr>
        <w:t>UK government announced in the British Energy Security Strategy an ambition to deliver up to 50 gigawatts (GW) of offshore wind by 2030, including up to 5GW of floating wind</w:t>
      </w:r>
      <w:r w:rsidR="00845791" w:rsidRPr="00911E15">
        <w:rPr>
          <w:color w:val="auto"/>
          <w:sz w:val="22"/>
          <w:szCs w:val="22"/>
        </w:rPr>
        <w:t>. There were no specific targets given for solar generation.</w:t>
      </w:r>
    </w:p>
    <w:p w14:paraId="7BDD400A" w14:textId="40E6AE18" w:rsidR="004F28E0" w:rsidRPr="00911E15" w:rsidRDefault="00845791" w:rsidP="00911E15">
      <w:pPr>
        <w:pStyle w:val="Heading2"/>
        <w:spacing w:line="360" w:lineRule="auto"/>
        <w:jc w:val="both"/>
        <w:rPr>
          <w:color w:val="auto"/>
          <w:sz w:val="22"/>
          <w:szCs w:val="22"/>
        </w:rPr>
      </w:pPr>
      <w:r w:rsidRPr="00911E15">
        <w:rPr>
          <w:color w:val="auto"/>
          <w:sz w:val="22"/>
          <w:szCs w:val="22"/>
        </w:rPr>
        <w:t xml:space="preserve">Since January 2024 a new UK Government was elected which has placed wind power at the heart of a new ambition for </w:t>
      </w:r>
      <w:r w:rsidR="009F772D" w:rsidRPr="00911E15">
        <w:rPr>
          <w:color w:val="auto"/>
          <w:sz w:val="22"/>
          <w:szCs w:val="22"/>
        </w:rPr>
        <w:t>renewable energy infrastructure in the UK, with proposal</w:t>
      </w:r>
      <w:r w:rsidR="00434DB1">
        <w:rPr>
          <w:color w:val="auto"/>
          <w:sz w:val="22"/>
          <w:szCs w:val="22"/>
        </w:rPr>
        <w:t>s</w:t>
      </w:r>
      <w:r w:rsidR="009F772D" w:rsidRPr="00911E15">
        <w:rPr>
          <w:color w:val="auto"/>
          <w:sz w:val="22"/>
          <w:szCs w:val="22"/>
        </w:rPr>
        <w:t xml:space="preserve"> to relax previous restrictions toward on-shore wind </w:t>
      </w:r>
      <w:r w:rsidR="006743E9" w:rsidRPr="00911E15">
        <w:rPr>
          <w:color w:val="auto"/>
          <w:sz w:val="22"/>
          <w:szCs w:val="22"/>
        </w:rPr>
        <w:t xml:space="preserve">installations, as well as seek greater provision for roof-top solar and the creation of suitable brownfield sites, for inter alia, </w:t>
      </w:r>
      <w:r w:rsidR="004F28E0" w:rsidRPr="00911E15">
        <w:rPr>
          <w:color w:val="auto"/>
          <w:sz w:val="22"/>
          <w:szCs w:val="22"/>
        </w:rPr>
        <w:t>commercial scale solar installations.</w:t>
      </w:r>
    </w:p>
    <w:p w14:paraId="31F6CCB3" w14:textId="2538A157" w:rsidR="005F565D" w:rsidRPr="00911E15" w:rsidRDefault="004F28E0" w:rsidP="00911E15">
      <w:pPr>
        <w:pStyle w:val="Heading2"/>
        <w:spacing w:line="360" w:lineRule="auto"/>
        <w:jc w:val="both"/>
        <w:rPr>
          <w:color w:val="auto"/>
          <w:sz w:val="22"/>
          <w:szCs w:val="22"/>
        </w:rPr>
      </w:pPr>
      <w:r w:rsidRPr="00911E15">
        <w:rPr>
          <w:color w:val="auto"/>
          <w:sz w:val="22"/>
          <w:szCs w:val="22"/>
        </w:rPr>
        <w:t xml:space="preserve">BVAG </w:t>
      </w:r>
      <w:r w:rsidR="006B7A07" w:rsidRPr="00911E15">
        <w:rPr>
          <w:color w:val="auto"/>
          <w:sz w:val="22"/>
          <w:szCs w:val="22"/>
        </w:rPr>
        <w:t xml:space="preserve">referred in their previous RR to </w:t>
      </w:r>
      <w:r w:rsidR="00723516" w:rsidRPr="00911E15">
        <w:rPr>
          <w:color w:val="auto"/>
          <w:sz w:val="22"/>
          <w:szCs w:val="22"/>
        </w:rPr>
        <w:t xml:space="preserve">the </w:t>
      </w:r>
      <w:r w:rsidR="00A90E92">
        <w:rPr>
          <w:color w:val="auto"/>
          <w:sz w:val="22"/>
          <w:szCs w:val="22"/>
        </w:rPr>
        <w:t>potential</w:t>
      </w:r>
      <w:r w:rsidR="00723516" w:rsidRPr="00911E15">
        <w:rPr>
          <w:color w:val="auto"/>
          <w:sz w:val="22"/>
          <w:szCs w:val="22"/>
        </w:rPr>
        <w:t xml:space="preserve"> </w:t>
      </w:r>
      <w:r w:rsidR="00A90E92">
        <w:rPr>
          <w:color w:val="auto"/>
          <w:sz w:val="22"/>
          <w:szCs w:val="22"/>
        </w:rPr>
        <w:t xml:space="preserve">change of </w:t>
      </w:r>
      <w:r w:rsidR="00723516" w:rsidRPr="00911E15">
        <w:rPr>
          <w:color w:val="auto"/>
          <w:sz w:val="22"/>
          <w:szCs w:val="22"/>
        </w:rPr>
        <w:t xml:space="preserve">for the new Government </w:t>
      </w:r>
      <w:r w:rsidR="00D94447" w:rsidRPr="00911E15">
        <w:rPr>
          <w:color w:val="auto"/>
          <w:sz w:val="22"/>
          <w:szCs w:val="22"/>
        </w:rPr>
        <w:t xml:space="preserve">with ambitions to enhance policy on </w:t>
      </w:r>
      <w:r w:rsidR="00723516" w:rsidRPr="00911E15">
        <w:rPr>
          <w:color w:val="auto"/>
          <w:sz w:val="22"/>
          <w:szCs w:val="22"/>
        </w:rPr>
        <w:t>Net-Zero emissions</w:t>
      </w:r>
      <w:r w:rsidR="00D94447" w:rsidRPr="00911E15">
        <w:rPr>
          <w:color w:val="auto"/>
          <w:sz w:val="22"/>
          <w:szCs w:val="22"/>
        </w:rPr>
        <w:t xml:space="preserve">.  </w:t>
      </w:r>
      <w:r w:rsidR="00810C5B" w:rsidRPr="00911E15">
        <w:rPr>
          <w:color w:val="auto"/>
          <w:sz w:val="22"/>
          <w:szCs w:val="22"/>
        </w:rPr>
        <w:t xml:space="preserve">Whilst there have not yet been any relevant National Policy Changes, the establishment of a new UK Government </w:t>
      </w:r>
      <w:r w:rsidR="00FA3D18">
        <w:rPr>
          <w:color w:val="auto"/>
          <w:sz w:val="22"/>
          <w:szCs w:val="22"/>
        </w:rPr>
        <w:t xml:space="preserve">agency </w:t>
      </w:r>
      <w:r w:rsidR="00332B2F" w:rsidRPr="00911E15">
        <w:rPr>
          <w:color w:val="auto"/>
          <w:sz w:val="22"/>
          <w:szCs w:val="22"/>
        </w:rPr>
        <w:t>‘Energy GB’</w:t>
      </w:r>
      <w:r w:rsidR="00DE0353">
        <w:rPr>
          <w:color w:val="auto"/>
          <w:sz w:val="22"/>
          <w:szCs w:val="22"/>
        </w:rPr>
        <w:t xml:space="preserve"> is relevant to Government thinking</w:t>
      </w:r>
      <w:r w:rsidR="005F565D" w:rsidRPr="00911E15">
        <w:rPr>
          <w:color w:val="auto"/>
          <w:sz w:val="22"/>
          <w:szCs w:val="22"/>
        </w:rPr>
        <w:t>.</w:t>
      </w:r>
    </w:p>
    <w:p w14:paraId="457D48BF" w14:textId="7734533F" w:rsidR="004F28E0" w:rsidRPr="0043523F" w:rsidRDefault="0043523F" w:rsidP="003C61E1">
      <w:pPr>
        <w:pStyle w:val="Heading2"/>
        <w:numPr>
          <w:ilvl w:val="0"/>
          <w:numId w:val="0"/>
        </w:numPr>
        <w:spacing w:line="360" w:lineRule="auto"/>
        <w:ind w:left="576"/>
        <w:jc w:val="both"/>
        <w:rPr>
          <w:b/>
          <w:bCs/>
        </w:rPr>
      </w:pPr>
      <w:r w:rsidRPr="0043523F">
        <w:rPr>
          <w:b/>
          <w:bCs/>
          <w:color w:val="auto"/>
          <w:sz w:val="22"/>
          <w:szCs w:val="22"/>
        </w:rPr>
        <w:t xml:space="preserve">Energy GB </w:t>
      </w:r>
      <w:r w:rsidR="00810C5B" w:rsidRPr="0043523F">
        <w:rPr>
          <w:b/>
          <w:bCs/>
        </w:rPr>
        <w:t xml:space="preserve"> </w:t>
      </w:r>
    </w:p>
    <w:p w14:paraId="0A79C56C" w14:textId="456457D3" w:rsidR="00712C79" w:rsidRPr="0043523F" w:rsidRDefault="00712C79" w:rsidP="0043523F">
      <w:pPr>
        <w:pStyle w:val="Heading2"/>
        <w:spacing w:line="360" w:lineRule="auto"/>
        <w:jc w:val="both"/>
        <w:rPr>
          <w:color w:val="auto"/>
          <w:sz w:val="22"/>
          <w:szCs w:val="22"/>
        </w:rPr>
      </w:pPr>
      <w:r w:rsidRPr="0043523F">
        <w:rPr>
          <w:color w:val="auto"/>
          <w:sz w:val="22"/>
          <w:szCs w:val="22"/>
        </w:rPr>
        <w:t xml:space="preserve">The </w:t>
      </w:r>
      <w:r w:rsidR="0043523F">
        <w:rPr>
          <w:color w:val="auto"/>
          <w:sz w:val="22"/>
          <w:szCs w:val="22"/>
        </w:rPr>
        <w:t xml:space="preserve">Energy GB </w:t>
      </w:r>
      <w:r w:rsidRPr="0043523F">
        <w:rPr>
          <w:color w:val="auto"/>
          <w:sz w:val="22"/>
          <w:szCs w:val="22"/>
        </w:rPr>
        <w:t xml:space="preserve">website </w:t>
      </w:r>
      <w:r w:rsidR="007F7384">
        <w:rPr>
          <w:color w:val="auto"/>
          <w:sz w:val="22"/>
          <w:szCs w:val="22"/>
        </w:rPr>
        <w:t xml:space="preserve">was </w:t>
      </w:r>
      <w:r w:rsidR="005A75AE">
        <w:rPr>
          <w:color w:val="auto"/>
          <w:sz w:val="22"/>
          <w:szCs w:val="22"/>
        </w:rPr>
        <w:t xml:space="preserve">published immediately after the new Government was elected in June 2024 </w:t>
      </w:r>
      <w:r w:rsidR="007F7384">
        <w:rPr>
          <w:color w:val="auto"/>
          <w:sz w:val="22"/>
          <w:szCs w:val="22"/>
        </w:rPr>
        <w:t xml:space="preserve">and </w:t>
      </w:r>
      <w:r w:rsidRPr="0043523F">
        <w:rPr>
          <w:color w:val="auto"/>
          <w:sz w:val="22"/>
          <w:szCs w:val="22"/>
        </w:rPr>
        <w:t xml:space="preserve">sets out the aims and objectives </w:t>
      </w:r>
      <w:r w:rsidR="005A75AE">
        <w:rPr>
          <w:color w:val="auto"/>
          <w:sz w:val="22"/>
          <w:szCs w:val="22"/>
        </w:rPr>
        <w:t xml:space="preserve">of the new Government’s energy policy </w:t>
      </w:r>
      <w:r w:rsidRPr="0043523F">
        <w:rPr>
          <w:color w:val="auto"/>
          <w:sz w:val="22"/>
          <w:szCs w:val="22"/>
        </w:rPr>
        <w:t xml:space="preserve">which </w:t>
      </w:r>
      <w:r w:rsidR="005A75AE">
        <w:rPr>
          <w:color w:val="auto"/>
          <w:sz w:val="22"/>
          <w:szCs w:val="22"/>
        </w:rPr>
        <w:t>b</w:t>
      </w:r>
      <w:r w:rsidRPr="0043523F">
        <w:rPr>
          <w:color w:val="auto"/>
          <w:sz w:val="22"/>
          <w:szCs w:val="22"/>
        </w:rPr>
        <w:t>ear some relevan</w:t>
      </w:r>
      <w:r w:rsidR="005A75AE">
        <w:rPr>
          <w:color w:val="auto"/>
          <w:sz w:val="22"/>
          <w:szCs w:val="22"/>
        </w:rPr>
        <w:t xml:space="preserve">ce </w:t>
      </w:r>
      <w:r w:rsidRPr="0043523F">
        <w:rPr>
          <w:color w:val="auto"/>
          <w:sz w:val="22"/>
          <w:szCs w:val="22"/>
        </w:rPr>
        <w:t>to this proposal. It states</w:t>
      </w:r>
    </w:p>
    <w:p w14:paraId="71C3CE41" w14:textId="71A04D1C" w:rsidR="005F565D" w:rsidRPr="0043523F" w:rsidRDefault="008A75FF" w:rsidP="00127753">
      <w:pPr>
        <w:pStyle w:val="Bullet1"/>
      </w:pPr>
      <w:r>
        <w:tab/>
      </w:r>
      <w:r w:rsidR="00712C79" w:rsidRPr="0043523F">
        <w:t>“</w:t>
      </w:r>
      <w:r w:rsidR="005F565D" w:rsidRPr="00FA3D18">
        <w:t xml:space="preserve">Britain already has public ownership of energy – just by foreign governments. Taxpayers </w:t>
      </w:r>
      <w:r w:rsidRPr="00FA3D18">
        <w:tab/>
      </w:r>
      <w:r w:rsidR="005F565D" w:rsidRPr="00FA3D18">
        <w:t>abroad profit more from our energy than we do. It is time to take back control of our energy</w:t>
      </w:r>
      <w:r w:rsidR="005F565D" w:rsidRPr="007F7384">
        <w:t>.</w:t>
      </w:r>
      <w:r w:rsidR="00712C79" w:rsidRPr="007F7384">
        <w:t>”</w:t>
      </w:r>
    </w:p>
    <w:p w14:paraId="086F52F4" w14:textId="0DC9E9AC" w:rsidR="00AB4C1F" w:rsidRPr="0043523F" w:rsidRDefault="00712C79" w:rsidP="00F2003F">
      <w:pPr>
        <w:pStyle w:val="Heading2"/>
        <w:spacing w:line="360" w:lineRule="auto"/>
        <w:jc w:val="both"/>
      </w:pPr>
      <w:r w:rsidRPr="007637E9">
        <w:rPr>
          <w:color w:val="auto"/>
          <w:sz w:val="22"/>
          <w:szCs w:val="22"/>
        </w:rPr>
        <w:t xml:space="preserve">The </w:t>
      </w:r>
      <w:r w:rsidR="00FA3D18">
        <w:rPr>
          <w:color w:val="auto"/>
          <w:sz w:val="22"/>
          <w:szCs w:val="22"/>
        </w:rPr>
        <w:t xml:space="preserve">concerns of </w:t>
      </w:r>
      <w:r w:rsidRPr="007637E9">
        <w:rPr>
          <w:color w:val="auto"/>
          <w:sz w:val="22"/>
          <w:szCs w:val="22"/>
        </w:rPr>
        <w:t xml:space="preserve">foreign ownership and </w:t>
      </w:r>
      <w:r w:rsidR="00FA3D18">
        <w:rPr>
          <w:color w:val="auto"/>
          <w:sz w:val="22"/>
          <w:szCs w:val="22"/>
        </w:rPr>
        <w:t xml:space="preserve">energy security </w:t>
      </w:r>
      <w:r w:rsidR="00857C3D">
        <w:rPr>
          <w:color w:val="auto"/>
          <w:sz w:val="22"/>
          <w:szCs w:val="22"/>
        </w:rPr>
        <w:t xml:space="preserve">are relevant to </w:t>
      </w:r>
      <w:r w:rsidRPr="007637E9">
        <w:rPr>
          <w:color w:val="auto"/>
          <w:sz w:val="22"/>
          <w:szCs w:val="22"/>
        </w:rPr>
        <w:t xml:space="preserve">Byers Gill </w:t>
      </w:r>
      <w:r w:rsidR="00EF3F07" w:rsidRPr="007637E9">
        <w:rPr>
          <w:color w:val="auto"/>
          <w:sz w:val="22"/>
          <w:szCs w:val="22"/>
        </w:rPr>
        <w:t xml:space="preserve">Proposal </w:t>
      </w:r>
      <w:r w:rsidR="00857C3D">
        <w:rPr>
          <w:color w:val="auto"/>
          <w:sz w:val="22"/>
          <w:szCs w:val="22"/>
        </w:rPr>
        <w:t xml:space="preserve">given RWE’s foreign ownership. </w:t>
      </w:r>
      <w:r w:rsidR="00A25742">
        <w:rPr>
          <w:color w:val="auto"/>
          <w:sz w:val="22"/>
          <w:szCs w:val="22"/>
        </w:rPr>
        <w:t>This is an issue of control, and is</w:t>
      </w:r>
      <w:r w:rsidR="008A75FF" w:rsidRPr="007637E9">
        <w:rPr>
          <w:color w:val="auto"/>
          <w:sz w:val="22"/>
          <w:szCs w:val="22"/>
        </w:rPr>
        <w:t xml:space="preserve"> shared by many,</w:t>
      </w:r>
      <w:r w:rsidR="00A25742">
        <w:rPr>
          <w:color w:val="auto"/>
          <w:sz w:val="22"/>
          <w:szCs w:val="22"/>
        </w:rPr>
        <w:t xml:space="preserve"> </w:t>
      </w:r>
      <w:r w:rsidR="008A75FF" w:rsidRPr="007637E9">
        <w:rPr>
          <w:color w:val="auto"/>
          <w:sz w:val="22"/>
          <w:szCs w:val="22"/>
        </w:rPr>
        <w:t xml:space="preserve">including BVAG </w:t>
      </w:r>
      <w:r w:rsidR="004A2969" w:rsidRPr="007637E9">
        <w:rPr>
          <w:color w:val="auto"/>
          <w:sz w:val="22"/>
          <w:szCs w:val="22"/>
        </w:rPr>
        <w:t>a</w:t>
      </w:r>
      <w:r w:rsidR="008A75FF" w:rsidRPr="007637E9">
        <w:rPr>
          <w:color w:val="auto"/>
          <w:sz w:val="22"/>
          <w:szCs w:val="22"/>
        </w:rPr>
        <w:t xml:space="preserve">s a potential </w:t>
      </w:r>
      <w:r w:rsidR="00A25742">
        <w:rPr>
          <w:color w:val="auto"/>
          <w:sz w:val="22"/>
          <w:szCs w:val="22"/>
        </w:rPr>
        <w:t>matter o</w:t>
      </w:r>
      <w:r w:rsidR="008A75FF" w:rsidRPr="007637E9">
        <w:rPr>
          <w:color w:val="auto"/>
          <w:sz w:val="22"/>
          <w:szCs w:val="22"/>
        </w:rPr>
        <w:t xml:space="preserve">f concern, </w:t>
      </w:r>
      <w:r w:rsidR="00933486">
        <w:rPr>
          <w:color w:val="auto"/>
          <w:sz w:val="22"/>
          <w:szCs w:val="22"/>
        </w:rPr>
        <w:t>as</w:t>
      </w:r>
      <w:r w:rsidR="004A2969" w:rsidRPr="007637E9">
        <w:rPr>
          <w:color w:val="auto"/>
          <w:sz w:val="22"/>
          <w:szCs w:val="22"/>
        </w:rPr>
        <w:t xml:space="preserve"> </w:t>
      </w:r>
      <w:r w:rsidR="00EF3F07" w:rsidRPr="007637E9">
        <w:rPr>
          <w:color w:val="auto"/>
          <w:sz w:val="22"/>
          <w:szCs w:val="22"/>
        </w:rPr>
        <w:t xml:space="preserve">discussed </w:t>
      </w:r>
      <w:r w:rsidR="004A2969" w:rsidRPr="007637E9">
        <w:rPr>
          <w:color w:val="auto"/>
          <w:sz w:val="22"/>
          <w:szCs w:val="22"/>
        </w:rPr>
        <w:t xml:space="preserve">above in paragraphs </w:t>
      </w:r>
      <w:r w:rsidR="00913C74" w:rsidRPr="007637E9">
        <w:rPr>
          <w:color w:val="auto"/>
          <w:sz w:val="22"/>
          <w:szCs w:val="22"/>
        </w:rPr>
        <w:t xml:space="preserve">2.7 onwards ‘RWE </w:t>
      </w:r>
      <w:r w:rsidR="007637E9" w:rsidRPr="007637E9">
        <w:rPr>
          <w:color w:val="auto"/>
          <w:sz w:val="22"/>
          <w:szCs w:val="22"/>
        </w:rPr>
        <w:t xml:space="preserve">- </w:t>
      </w:r>
      <w:r w:rsidR="00913C74" w:rsidRPr="007637E9">
        <w:rPr>
          <w:color w:val="auto"/>
          <w:sz w:val="22"/>
          <w:szCs w:val="22"/>
        </w:rPr>
        <w:t xml:space="preserve">the applicant’. </w:t>
      </w:r>
      <w:r w:rsidR="00991935" w:rsidRPr="007637E9">
        <w:rPr>
          <w:color w:val="auto"/>
          <w:sz w:val="22"/>
          <w:szCs w:val="22"/>
        </w:rPr>
        <w:t xml:space="preserve">GB Energy </w:t>
      </w:r>
      <w:r w:rsidR="007637E9" w:rsidRPr="007637E9">
        <w:rPr>
          <w:color w:val="auto"/>
          <w:sz w:val="22"/>
          <w:szCs w:val="22"/>
        </w:rPr>
        <w:t xml:space="preserve">website </w:t>
      </w:r>
      <w:r w:rsidR="00991935" w:rsidRPr="007637E9">
        <w:rPr>
          <w:color w:val="auto"/>
          <w:sz w:val="22"/>
          <w:szCs w:val="22"/>
        </w:rPr>
        <w:t>continues</w:t>
      </w:r>
      <w:r w:rsidR="00991935" w:rsidRPr="0043523F">
        <w:t>,</w:t>
      </w:r>
    </w:p>
    <w:p w14:paraId="04B4CC1A" w14:textId="0103BFDA" w:rsidR="004F28E0" w:rsidRPr="0043523F" w:rsidRDefault="00AB4C1F" w:rsidP="00127753">
      <w:pPr>
        <w:pStyle w:val="Bullet1"/>
      </w:pPr>
      <w:r>
        <w:tab/>
      </w:r>
      <w:r w:rsidR="00991935" w:rsidRPr="0043523F">
        <w:t xml:space="preserve">“ </w:t>
      </w:r>
      <w:r w:rsidR="005F565D" w:rsidRPr="00933486">
        <w:t xml:space="preserve">A first step of a Labour government will be to set up a new publicly owned champion, Great </w:t>
      </w:r>
      <w:r w:rsidRPr="00933486">
        <w:tab/>
      </w:r>
      <w:r w:rsidR="005F565D" w:rsidRPr="00933486">
        <w:t xml:space="preserve">British Energy, to give us real </w:t>
      </w:r>
      <w:r w:rsidR="005F565D" w:rsidRPr="00933486">
        <w:rPr>
          <w:b/>
          <w:bCs/>
        </w:rPr>
        <w:t>energy security from foreign dictators</w:t>
      </w:r>
      <w:r w:rsidR="005F565D" w:rsidRPr="00933486">
        <w:t>.</w:t>
      </w:r>
      <w:r w:rsidR="00991935" w:rsidRPr="00933486">
        <w:t xml:space="preserve"> </w:t>
      </w:r>
      <w:r w:rsidR="005F565D" w:rsidRPr="00933486">
        <w:t xml:space="preserve">Great British Energy will </w:t>
      </w:r>
      <w:r w:rsidRPr="00933486">
        <w:tab/>
      </w:r>
      <w:r w:rsidR="005F565D" w:rsidRPr="00933486">
        <w:t xml:space="preserve">be owned by the British people, built by the British people and benefit the British people. It will </w:t>
      </w:r>
      <w:r w:rsidRPr="00933486">
        <w:tab/>
      </w:r>
      <w:r w:rsidR="005F565D" w:rsidRPr="00933486">
        <w:t xml:space="preserve">be headquartered in Scotland, invest in clean energy across our </w:t>
      </w:r>
      <w:r w:rsidR="005F565D" w:rsidRPr="00933486">
        <w:lastRenderedPageBreak/>
        <w:t xml:space="preserve">country, and make the UK a </w:t>
      </w:r>
      <w:r w:rsidRPr="00933486">
        <w:tab/>
      </w:r>
      <w:r w:rsidR="005F565D" w:rsidRPr="00933486">
        <w:t>world leader in floating offshore wind, nuclear power, and hydrogen.</w:t>
      </w:r>
      <w:r w:rsidR="00991935" w:rsidRPr="00933486">
        <w:t>”</w:t>
      </w:r>
      <w:r w:rsidR="00933486">
        <w:t>(</w:t>
      </w:r>
      <w:r w:rsidR="00933486" w:rsidRPr="00933486">
        <w:rPr>
          <w:b/>
          <w:bCs/>
        </w:rPr>
        <w:t>my emphasis</w:t>
      </w:r>
      <w:r w:rsidR="00933486">
        <w:t>)</w:t>
      </w:r>
    </w:p>
    <w:p w14:paraId="6F320F3C" w14:textId="5D0821DE" w:rsidR="00991935" w:rsidRPr="00B63A2D" w:rsidRDefault="00B63A2D" w:rsidP="00B63A2D">
      <w:pPr>
        <w:pStyle w:val="Heading2"/>
        <w:spacing w:line="360" w:lineRule="auto"/>
        <w:jc w:val="both"/>
        <w:rPr>
          <w:color w:val="auto"/>
          <w:sz w:val="22"/>
          <w:szCs w:val="22"/>
        </w:rPr>
      </w:pPr>
      <w:r w:rsidRPr="00B63A2D">
        <w:rPr>
          <w:color w:val="auto"/>
          <w:sz w:val="22"/>
          <w:szCs w:val="22"/>
        </w:rPr>
        <w:t>S</w:t>
      </w:r>
      <w:r w:rsidR="00991935" w:rsidRPr="00B63A2D">
        <w:rPr>
          <w:color w:val="auto"/>
          <w:sz w:val="22"/>
          <w:szCs w:val="22"/>
        </w:rPr>
        <w:t xml:space="preserve">olar is </w:t>
      </w:r>
      <w:r w:rsidRPr="00B63A2D">
        <w:rPr>
          <w:color w:val="auto"/>
          <w:sz w:val="22"/>
          <w:szCs w:val="22"/>
        </w:rPr>
        <w:t xml:space="preserve">currently </w:t>
      </w:r>
      <w:r w:rsidR="00991935" w:rsidRPr="00B63A2D">
        <w:rPr>
          <w:color w:val="auto"/>
          <w:sz w:val="22"/>
          <w:szCs w:val="22"/>
        </w:rPr>
        <w:t xml:space="preserve">excluded from the list of projects </w:t>
      </w:r>
      <w:r w:rsidR="00911E15" w:rsidRPr="00B63A2D">
        <w:rPr>
          <w:color w:val="auto"/>
          <w:sz w:val="22"/>
          <w:szCs w:val="22"/>
        </w:rPr>
        <w:t>listed under GB Energy current ambitions,</w:t>
      </w:r>
      <w:r w:rsidR="00933486">
        <w:rPr>
          <w:color w:val="auto"/>
          <w:sz w:val="22"/>
          <w:szCs w:val="22"/>
        </w:rPr>
        <w:t xml:space="preserve"> but neverthel</w:t>
      </w:r>
      <w:r w:rsidR="00FD5F3F">
        <w:rPr>
          <w:color w:val="auto"/>
          <w:sz w:val="22"/>
          <w:szCs w:val="22"/>
        </w:rPr>
        <w:t>e</w:t>
      </w:r>
      <w:r w:rsidR="00933486">
        <w:rPr>
          <w:color w:val="auto"/>
          <w:sz w:val="22"/>
          <w:szCs w:val="22"/>
        </w:rPr>
        <w:t>ss</w:t>
      </w:r>
      <w:r w:rsidR="00911E15" w:rsidRPr="00B63A2D">
        <w:rPr>
          <w:color w:val="auto"/>
          <w:sz w:val="22"/>
          <w:szCs w:val="22"/>
        </w:rPr>
        <w:t xml:space="preserve"> foreign control, and </w:t>
      </w:r>
      <w:r w:rsidR="00FD5F3F">
        <w:rPr>
          <w:color w:val="auto"/>
          <w:sz w:val="22"/>
          <w:szCs w:val="22"/>
        </w:rPr>
        <w:t xml:space="preserve">the implications for </w:t>
      </w:r>
      <w:r w:rsidR="00911E15" w:rsidRPr="00B63A2D">
        <w:rPr>
          <w:color w:val="auto"/>
          <w:sz w:val="22"/>
          <w:szCs w:val="22"/>
        </w:rPr>
        <w:t xml:space="preserve">energy security, play </w:t>
      </w:r>
      <w:r w:rsidR="00FD5F3F">
        <w:rPr>
          <w:color w:val="auto"/>
          <w:sz w:val="22"/>
          <w:szCs w:val="22"/>
        </w:rPr>
        <w:t>a key</w:t>
      </w:r>
      <w:r w:rsidR="00911E15" w:rsidRPr="00B63A2D">
        <w:rPr>
          <w:color w:val="auto"/>
          <w:sz w:val="22"/>
          <w:szCs w:val="22"/>
        </w:rPr>
        <w:t xml:space="preserve"> part in </w:t>
      </w:r>
      <w:r w:rsidR="007F623C" w:rsidRPr="00B63A2D">
        <w:rPr>
          <w:color w:val="auto"/>
          <w:sz w:val="22"/>
          <w:szCs w:val="22"/>
        </w:rPr>
        <w:t xml:space="preserve">overarching </w:t>
      </w:r>
      <w:r w:rsidR="00911E15" w:rsidRPr="00B63A2D">
        <w:rPr>
          <w:color w:val="auto"/>
          <w:sz w:val="22"/>
          <w:szCs w:val="22"/>
        </w:rPr>
        <w:t>UK Energy policy and plans.</w:t>
      </w:r>
      <w:r w:rsidR="00B00BFA" w:rsidRPr="00B63A2D">
        <w:rPr>
          <w:color w:val="auto"/>
          <w:sz w:val="22"/>
          <w:szCs w:val="22"/>
        </w:rPr>
        <w:t xml:space="preserve">  </w:t>
      </w:r>
      <w:r w:rsidR="000E5446" w:rsidRPr="00B63A2D">
        <w:rPr>
          <w:color w:val="auto"/>
          <w:sz w:val="22"/>
          <w:szCs w:val="22"/>
        </w:rPr>
        <w:t xml:space="preserve">Though this is not </w:t>
      </w:r>
      <w:r w:rsidR="005F063D">
        <w:rPr>
          <w:color w:val="auto"/>
          <w:sz w:val="22"/>
          <w:szCs w:val="22"/>
        </w:rPr>
        <w:t>mentioned in NSP</w:t>
      </w:r>
      <w:r w:rsidR="000E5446" w:rsidRPr="00B63A2D">
        <w:rPr>
          <w:color w:val="auto"/>
          <w:sz w:val="22"/>
          <w:szCs w:val="22"/>
        </w:rPr>
        <w:t xml:space="preserve"> for NSIP decisions, it is clear the issues raised are of valid concern and require attention.</w:t>
      </w:r>
    </w:p>
    <w:p w14:paraId="69B6B6F0" w14:textId="3A3DD0A5" w:rsidR="000E5446" w:rsidRDefault="00F84894" w:rsidP="00F84894">
      <w:pPr>
        <w:pStyle w:val="Heading2"/>
        <w:numPr>
          <w:ilvl w:val="0"/>
          <w:numId w:val="0"/>
        </w:numPr>
        <w:ind w:left="576"/>
        <w:rPr>
          <w:b/>
          <w:bCs/>
          <w:color w:val="auto"/>
          <w:sz w:val="22"/>
          <w:szCs w:val="22"/>
        </w:rPr>
      </w:pPr>
      <w:r w:rsidRPr="00F84894">
        <w:rPr>
          <w:b/>
          <w:bCs/>
          <w:color w:val="auto"/>
          <w:sz w:val="22"/>
          <w:szCs w:val="22"/>
        </w:rPr>
        <w:t>National Policy Statement for Renewable Energy Infrastructure (</w:t>
      </w:r>
      <w:r w:rsidR="00DF7510">
        <w:rPr>
          <w:b/>
          <w:bCs/>
          <w:color w:val="auto"/>
          <w:sz w:val="22"/>
          <w:szCs w:val="22"/>
        </w:rPr>
        <w:t xml:space="preserve">NPS </w:t>
      </w:r>
      <w:r w:rsidRPr="00F84894">
        <w:rPr>
          <w:b/>
          <w:bCs/>
          <w:color w:val="auto"/>
          <w:sz w:val="22"/>
          <w:szCs w:val="22"/>
        </w:rPr>
        <w:t>EN-3)</w:t>
      </w:r>
    </w:p>
    <w:p w14:paraId="40D7AF8F" w14:textId="15521AA1" w:rsidR="00CE2E27" w:rsidRPr="00096BAC" w:rsidRDefault="00FB3A76" w:rsidP="00096BAC">
      <w:pPr>
        <w:pStyle w:val="Heading2"/>
        <w:spacing w:line="360" w:lineRule="auto"/>
        <w:jc w:val="both"/>
        <w:rPr>
          <w:color w:val="auto"/>
          <w:sz w:val="22"/>
          <w:szCs w:val="22"/>
        </w:rPr>
      </w:pPr>
      <w:r w:rsidRPr="00096BAC">
        <w:rPr>
          <w:color w:val="auto"/>
          <w:sz w:val="22"/>
          <w:szCs w:val="22"/>
        </w:rPr>
        <w:t xml:space="preserve">The NPS EN-3 provides support for solar as renewable energy but this is not without </w:t>
      </w:r>
      <w:r w:rsidR="00BC02A5" w:rsidRPr="00096BAC">
        <w:rPr>
          <w:color w:val="auto"/>
          <w:sz w:val="22"/>
          <w:szCs w:val="22"/>
        </w:rPr>
        <w:t>rounded advice which seeks to ensure a balance between adverse impact</w:t>
      </w:r>
      <w:r w:rsidR="005C08B6">
        <w:rPr>
          <w:color w:val="auto"/>
          <w:sz w:val="22"/>
          <w:szCs w:val="22"/>
        </w:rPr>
        <w:t xml:space="preserve">s </w:t>
      </w:r>
      <w:r w:rsidR="00BC02A5" w:rsidRPr="00096BAC">
        <w:rPr>
          <w:color w:val="auto"/>
          <w:sz w:val="22"/>
          <w:szCs w:val="22"/>
        </w:rPr>
        <w:t xml:space="preserve">and understanding the benefits of solar energy proposals. </w:t>
      </w:r>
    </w:p>
    <w:p w14:paraId="47241F07" w14:textId="6EEF63DC" w:rsidR="003C1DBE" w:rsidRPr="00730D1E" w:rsidRDefault="003C1DBE" w:rsidP="00730D1E">
      <w:pPr>
        <w:pStyle w:val="Heading2"/>
        <w:spacing w:line="360" w:lineRule="auto"/>
        <w:jc w:val="both"/>
        <w:rPr>
          <w:rFonts w:cstheme="majorHAnsi"/>
          <w:color w:val="auto"/>
          <w:sz w:val="22"/>
          <w:szCs w:val="22"/>
        </w:rPr>
      </w:pPr>
      <w:r w:rsidRPr="00730D1E">
        <w:rPr>
          <w:rFonts w:cstheme="majorHAnsi"/>
          <w:color w:val="auto"/>
          <w:sz w:val="22"/>
          <w:szCs w:val="22"/>
        </w:rPr>
        <w:t>In relation to site selection, the 202</w:t>
      </w:r>
      <w:r w:rsidR="00DF7510">
        <w:rPr>
          <w:rFonts w:cstheme="majorHAnsi"/>
          <w:color w:val="auto"/>
          <w:sz w:val="22"/>
          <w:szCs w:val="22"/>
        </w:rPr>
        <w:t>4</w:t>
      </w:r>
      <w:r w:rsidRPr="00730D1E">
        <w:rPr>
          <w:rFonts w:cstheme="majorHAnsi"/>
          <w:color w:val="auto"/>
          <w:sz w:val="22"/>
          <w:szCs w:val="22"/>
        </w:rPr>
        <w:t xml:space="preserve"> </w:t>
      </w:r>
      <w:r w:rsidR="00DF7510">
        <w:rPr>
          <w:rFonts w:cstheme="majorHAnsi"/>
          <w:color w:val="auto"/>
          <w:sz w:val="22"/>
          <w:szCs w:val="22"/>
        </w:rPr>
        <w:t xml:space="preserve">NPS </w:t>
      </w:r>
      <w:r w:rsidRPr="00730D1E">
        <w:rPr>
          <w:rFonts w:cstheme="majorHAnsi"/>
          <w:color w:val="auto"/>
          <w:sz w:val="22"/>
          <w:szCs w:val="22"/>
        </w:rPr>
        <w:t xml:space="preserve">EN-3 outlines factors and associated policies that are likely to influence the site selection process as well as design: </w:t>
      </w:r>
    </w:p>
    <w:p w14:paraId="4FC71CF1" w14:textId="1C5D84E6" w:rsidR="003C1DBE" w:rsidRPr="00730D1E" w:rsidRDefault="003C1DBE" w:rsidP="00127753">
      <w:pPr>
        <w:pStyle w:val="Bullet1"/>
        <w:numPr>
          <w:ilvl w:val="0"/>
          <w:numId w:val="9"/>
        </w:numPr>
      </w:pPr>
      <w:r w:rsidRPr="00730D1E">
        <w:t xml:space="preserve">Irradiance and site topography </w:t>
      </w:r>
    </w:p>
    <w:p w14:paraId="24AE3BBE" w14:textId="4A41E73F" w:rsidR="003C1DBE" w:rsidRPr="00730D1E" w:rsidRDefault="003C1DBE" w:rsidP="00127753">
      <w:pPr>
        <w:pStyle w:val="Bullet1"/>
        <w:numPr>
          <w:ilvl w:val="0"/>
          <w:numId w:val="9"/>
        </w:numPr>
      </w:pPr>
      <w:r w:rsidRPr="00730D1E">
        <w:t xml:space="preserve">Proximity of a site to dwellings </w:t>
      </w:r>
    </w:p>
    <w:p w14:paraId="4B36BAF8" w14:textId="104A6974" w:rsidR="003C1DBE" w:rsidRPr="00730D1E" w:rsidRDefault="003C1DBE" w:rsidP="00127753">
      <w:pPr>
        <w:pStyle w:val="Bullet1"/>
        <w:numPr>
          <w:ilvl w:val="0"/>
          <w:numId w:val="9"/>
        </w:numPr>
      </w:pPr>
      <w:r w:rsidRPr="00730D1E">
        <w:t xml:space="preserve">Agricultural land classification and land type </w:t>
      </w:r>
    </w:p>
    <w:p w14:paraId="0DAF98DC" w14:textId="7B4FE605" w:rsidR="003C1DBE" w:rsidRPr="00730D1E" w:rsidRDefault="003C1DBE" w:rsidP="00127753">
      <w:pPr>
        <w:pStyle w:val="Bullet1"/>
        <w:numPr>
          <w:ilvl w:val="0"/>
          <w:numId w:val="9"/>
        </w:numPr>
      </w:pPr>
      <w:r w:rsidRPr="00730D1E">
        <w:t xml:space="preserve">Accessibility </w:t>
      </w:r>
    </w:p>
    <w:p w14:paraId="2487DE74" w14:textId="5E950FE9" w:rsidR="003C1DBE" w:rsidRPr="00730D1E" w:rsidRDefault="003C1DBE" w:rsidP="00127753">
      <w:pPr>
        <w:pStyle w:val="Bullet1"/>
        <w:numPr>
          <w:ilvl w:val="0"/>
          <w:numId w:val="9"/>
        </w:numPr>
      </w:pPr>
      <w:r w:rsidRPr="00730D1E">
        <w:t xml:space="preserve">Public rights of way </w:t>
      </w:r>
    </w:p>
    <w:p w14:paraId="0B6DDA44" w14:textId="169E5454" w:rsidR="003C1DBE" w:rsidRPr="00730D1E" w:rsidRDefault="003C1DBE" w:rsidP="00127753">
      <w:pPr>
        <w:pStyle w:val="Bullet1"/>
        <w:numPr>
          <w:ilvl w:val="0"/>
          <w:numId w:val="9"/>
        </w:numPr>
      </w:pPr>
      <w:r w:rsidRPr="00730D1E">
        <w:t xml:space="preserve">Security and lighting  </w:t>
      </w:r>
    </w:p>
    <w:p w14:paraId="40596C0F" w14:textId="77777777" w:rsidR="00C13B7A" w:rsidRDefault="003C1DBE" w:rsidP="00127753">
      <w:pPr>
        <w:pStyle w:val="Bullet1"/>
        <w:numPr>
          <w:ilvl w:val="0"/>
          <w:numId w:val="9"/>
        </w:numPr>
      </w:pPr>
      <w:r w:rsidRPr="00730D1E">
        <w:t xml:space="preserve">Network connection </w:t>
      </w:r>
    </w:p>
    <w:p w14:paraId="09BF6377" w14:textId="77777777" w:rsidR="004F776F" w:rsidRDefault="004F776F" w:rsidP="00127753">
      <w:pPr>
        <w:pStyle w:val="Bullet1"/>
      </w:pPr>
    </w:p>
    <w:p w14:paraId="050E79FF" w14:textId="77777777" w:rsidR="00EE15E7" w:rsidRDefault="003C1DBE" w:rsidP="00990F99">
      <w:pPr>
        <w:pStyle w:val="Heading2"/>
        <w:spacing w:line="360" w:lineRule="auto"/>
        <w:jc w:val="both"/>
        <w:rPr>
          <w:color w:val="auto"/>
          <w:sz w:val="22"/>
          <w:szCs w:val="22"/>
        </w:rPr>
      </w:pPr>
      <w:r w:rsidRPr="00990F99">
        <w:rPr>
          <w:color w:val="auto"/>
          <w:sz w:val="22"/>
          <w:szCs w:val="22"/>
        </w:rPr>
        <w:t xml:space="preserve">Paragraph </w:t>
      </w:r>
      <w:r w:rsidR="008A0127" w:rsidRPr="00990F99">
        <w:rPr>
          <w:b/>
          <w:bCs/>
          <w:color w:val="auto"/>
          <w:sz w:val="22"/>
          <w:szCs w:val="22"/>
        </w:rPr>
        <w:t>2</w:t>
      </w:r>
      <w:r w:rsidRPr="00990F99">
        <w:rPr>
          <w:color w:val="auto"/>
          <w:sz w:val="22"/>
          <w:szCs w:val="22"/>
        </w:rPr>
        <w:t>.10.</w:t>
      </w:r>
      <w:r w:rsidR="008A0127" w:rsidRPr="00990F99">
        <w:rPr>
          <w:b/>
          <w:bCs/>
          <w:color w:val="auto"/>
          <w:sz w:val="22"/>
          <w:szCs w:val="22"/>
        </w:rPr>
        <w:t>29</w:t>
      </w:r>
      <w:r w:rsidRPr="00990F99">
        <w:rPr>
          <w:color w:val="auto"/>
          <w:sz w:val="22"/>
          <w:szCs w:val="22"/>
        </w:rPr>
        <w:t xml:space="preserve"> </w:t>
      </w:r>
      <w:bookmarkStart w:id="4" w:name="_Hlk175243655"/>
      <w:r w:rsidRPr="00990F99">
        <w:rPr>
          <w:color w:val="auto"/>
          <w:sz w:val="22"/>
          <w:szCs w:val="22"/>
        </w:rPr>
        <w:t xml:space="preserve">of </w:t>
      </w:r>
      <w:r w:rsidR="00443B69" w:rsidRPr="00990F99">
        <w:rPr>
          <w:b/>
          <w:bCs/>
          <w:color w:val="auto"/>
          <w:sz w:val="22"/>
          <w:szCs w:val="22"/>
        </w:rPr>
        <w:t xml:space="preserve">NPS </w:t>
      </w:r>
      <w:r w:rsidRPr="00990F99">
        <w:rPr>
          <w:color w:val="auto"/>
          <w:sz w:val="22"/>
          <w:szCs w:val="22"/>
        </w:rPr>
        <w:t xml:space="preserve">EN-3 </w:t>
      </w:r>
      <w:bookmarkEnd w:id="4"/>
      <w:r w:rsidRPr="00990F99">
        <w:rPr>
          <w:color w:val="auto"/>
          <w:sz w:val="22"/>
          <w:szCs w:val="22"/>
        </w:rPr>
        <w:t xml:space="preserve">states that:  </w:t>
      </w:r>
    </w:p>
    <w:p w14:paraId="7AA4176A" w14:textId="6D7A39F6" w:rsidR="004F776F" w:rsidRPr="00990F99" w:rsidRDefault="003C1DBE" w:rsidP="00A9356D">
      <w:pPr>
        <w:pStyle w:val="Heading2"/>
        <w:keepNext w:val="0"/>
        <w:keepLines w:val="0"/>
        <w:numPr>
          <w:ilvl w:val="0"/>
          <w:numId w:val="0"/>
        </w:numPr>
        <w:spacing w:line="360" w:lineRule="auto"/>
        <w:ind w:left="578"/>
        <w:jc w:val="both"/>
        <w:rPr>
          <w:color w:val="auto"/>
          <w:sz w:val="22"/>
          <w:szCs w:val="22"/>
        </w:rPr>
      </w:pPr>
      <w:r w:rsidRPr="00990F99">
        <w:rPr>
          <w:color w:val="auto"/>
          <w:sz w:val="22"/>
          <w:szCs w:val="22"/>
        </w:rPr>
        <w:t>“</w:t>
      </w:r>
      <w:r w:rsidRPr="00EE15E7">
        <w:rPr>
          <w:i/>
          <w:iCs/>
          <w:color w:val="auto"/>
          <w:sz w:val="22"/>
          <w:szCs w:val="22"/>
        </w:rPr>
        <w:t>While land type should not be a predominating factor in determining the suitability of the site location applicants should, where possible, utilise previously developed land, brownfield land, contaminated land and industrial land. Where the proposed use of any agricultural land has been shown to be necessary, poorer quality land should be preferred to higher quality land (avoiding the use of “Best and Most Versatile” agricultural land where possible).”</w:t>
      </w:r>
    </w:p>
    <w:p w14:paraId="4B76F254" w14:textId="77777777" w:rsidR="00693EA8" w:rsidRPr="00990F99" w:rsidRDefault="003C1DBE" w:rsidP="00A9356D">
      <w:pPr>
        <w:pStyle w:val="Heading2"/>
        <w:keepNext w:val="0"/>
        <w:keepLines w:val="0"/>
        <w:spacing w:line="360" w:lineRule="auto"/>
        <w:ind w:left="578" w:hanging="578"/>
        <w:jc w:val="both"/>
        <w:rPr>
          <w:b/>
          <w:bCs/>
          <w:color w:val="auto"/>
          <w:sz w:val="22"/>
          <w:szCs w:val="22"/>
        </w:rPr>
      </w:pPr>
      <w:r w:rsidRPr="00990F99">
        <w:rPr>
          <w:color w:val="auto"/>
          <w:sz w:val="22"/>
          <w:szCs w:val="22"/>
        </w:rPr>
        <w:t xml:space="preserve">Paragraph </w:t>
      </w:r>
      <w:r w:rsidR="00EF7C32" w:rsidRPr="00990F99">
        <w:rPr>
          <w:b/>
          <w:bCs/>
          <w:color w:val="auto"/>
          <w:sz w:val="22"/>
          <w:szCs w:val="22"/>
        </w:rPr>
        <w:t>2</w:t>
      </w:r>
      <w:r w:rsidRPr="00990F99">
        <w:rPr>
          <w:color w:val="auto"/>
          <w:sz w:val="22"/>
          <w:szCs w:val="22"/>
        </w:rPr>
        <w:t>.10.</w:t>
      </w:r>
      <w:r w:rsidR="00EF7C32" w:rsidRPr="00990F99">
        <w:rPr>
          <w:b/>
          <w:bCs/>
          <w:color w:val="auto"/>
          <w:sz w:val="22"/>
          <w:szCs w:val="22"/>
        </w:rPr>
        <w:t>30</w:t>
      </w:r>
      <w:r w:rsidRPr="00990F99">
        <w:rPr>
          <w:color w:val="auto"/>
          <w:sz w:val="22"/>
          <w:szCs w:val="22"/>
        </w:rPr>
        <w:t xml:space="preserve"> </w:t>
      </w:r>
      <w:r w:rsidR="005F063D" w:rsidRPr="00990F99">
        <w:rPr>
          <w:color w:val="auto"/>
          <w:sz w:val="22"/>
          <w:szCs w:val="22"/>
        </w:rPr>
        <w:t xml:space="preserve">of NPS EN-3 </w:t>
      </w:r>
      <w:r w:rsidRPr="00990F99">
        <w:rPr>
          <w:color w:val="auto"/>
          <w:sz w:val="22"/>
          <w:szCs w:val="22"/>
        </w:rPr>
        <w:t>states that whilst the development of solar PV arrays is not prohibited on agricultural land classified grade 1, 2 or 3a, the impacts of such are expected to be considered</w:t>
      </w:r>
      <w:r w:rsidR="0007246D" w:rsidRPr="00990F99">
        <w:rPr>
          <w:b/>
          <w:bCs/>
          <w:color w:val="auto"/>
          <w:sz w:val="22"/>
          <w:szCs w:val="22"/>
        </w:rPr>
        <w:t xml:space="preserve">, as well sites </w:t>
      </w:r>
      <w:r w:rsidR="00EF7C32" w:rsidRPr="00990F99">
        <w:rPr>
          <w:b/>
          <w:bCs/>
          <w:color w:val="auto"/>
          <w:sz w:val="22"/>
          <w:szCs w:val="22"/>
        </w:rPr>
        <w:t>designated for natural bea</w:t>
      </w:r>
      <w:r w:rsidR="00595251" w:rsidRPr="00990F99">
        <w:rPr>
          <w:b/>
          <w:bCs/>
          <w:color w:val="auto"/>
          <w:sz w:val="22"/>
          <w:szCs w:val="22"/>
        </w:rPr>
        <w:t>u</w:t>
      </w:r>
      <w:r w:rsidR="00EF7C32" w:rsidRPr="00990F99">
        <w:rPr>
          <w:b/>
          <w:bCs/>
          <w:color w:val="auto"/>
          <w:sz w:val="22"/>
          <w:szCs w:val="22"/>
        </w:rPr>
        <w:t>ty, or recognised for ecological or archaeological importance.</w:t>
      </w:r>
      <w:r w:rsidR="00415BFF" w:rsidRPr="00990F99">
        <w:rPr>
          <w:b/>
          <w:bCs/>
          <w:color w:val="auto"/>
          <w:sz w:val="22"/>
          <w:szCs w:val="22"/>
        </w:rPr>
        <w:t xml:space="preserve"> (</w:t>
      </w:r>
      <w:r w:rsidR="002C0B42" w:rsidRPr="00990F99">
        <w:rPr>
          <w:b/>
          <w:bCs/>
          <w:color w:val="auto"/>
          <w:sz w:val="22"/>
          <w:szCs w:val="22"/>
        </w:rPr>
        <w:t>M</w:t>
      </w:r>
      <w:r w:rsidR="00415BFF" w:rsidRPr="00990F99">
        <w:rPr>
          <w:b/>
          <w:bCs/>
          <w:color w:val="auto"/>
          <w:sz w:val="22"/>
          <w:szCs w:val="22"/>
        </w:rPr>
        <w:t>y emphasis)</w:t>
      </w:r>
      <w:r w:rsidR="002C0B42" w:rsidRPr="00990F99">
        <w:rPr>
          <w:b/>
          <w:bCs/>
          <w:color w:val="auto"/>
          <w:sz w:val="22"/>
          <w:szCs w:val="22"/>
        </w:rPr>
        <w:t>.</w:t>
      </w:r>
    </w:p>
    <w:p w14:paraId="57EA72B1" w14:textId="77777777" w:rsidR="002A2C10" w:rsidRPr="00990F99" w:rsidRDefault="003C1DBE" w:rsidP="00990F99">
      <w:pPr>
        <w:pStyle w:val="Heading2"/>
        <w:spacing w:line="360" w:lineRule="auto"/>
        <w:jc w:val="both"/>
        <w:rPr>
          <w:color w:val="auto"/>
          <w:sz w:val="22"/>
          <w:szCs w:val="22"/>
        </w:rPr>
      </w:pPr>
      <w:r w:rsidRPr="00990F99">
        <w:rPr>
          <w:color w:val="auto"/>
          <w:sz w:val="22"/>
          <w:szCs w:val="22"/>
        </w:rPr>
        <w:lastRenderedPageBreak/>
        <w:t xml:space="preserve">Paragraph </w:t>
      </w:r>
      <w:r w:rsidR="00595251" w:rsidRPr="00990F99">
        <w:rPr>
          <w:b/>
          <w:bCs/>
          <w:color w:val="auto"/>
          <w:sz w:val="22"/>
          <w:szCs w:val="22"/>
        </w:rPr>
        <w:t>2</w:t>
      </w:r>
      <w:r w:rsidRPr="00990F99">
        <w:rPr>
          <w:color w:val="auto"/>
          <w:sz w:val="22"/>
          <w:szCs w:val="22"/>
        </w:rPr>
        <w:t>.10.</w:t>
      </w:r>
      <w:r w:rsidR="00595251" w:rsidRPr="00990F99">
        <w:rPr>
          <w:b/>
          <w:bCs/>
          <w:color w:val="auto"/>
          <w:sz w:val="22"/>
          <w:szCs w:val="22"/>
        </w:rPr>
        <w:t>31</w:t>
      </w:r>
      <w:r w:rsidRPr="00990F99">
        <w:rPr>
          <w:color w:val="auto"/>
          <w:sz w:val="22"/>
          <w:szCs w:val="22"/>
        </w:rPr>
        <w:t xml:space="preserve"> goes onto recognise that at this scale, it is likely that developments may use</w:t>
      </w:r>
      <w:r w:rsidR="00415BFF" w:rsidRPr="00990F99">
        <w:rPr>
          <w:color w:val="auto"/>
          <w:sz w:val="22"/>
          <w:szCs w:val="22"/>
        </w:rPr>
        <w:t xml:space="preserve"> </w:t>
      </w:r>
      <w:r w:rsidRPr="00990F99">
        <w:rPr>
          <w:color w:val="auto"/>
          <w:sz w:val="22"/>
          <w:szCs w:val="22"/>
        </w:rPr>
        <w:t>some agricultural land and that applicants should explain their choice of</w:t>
      </w:r>
      <w:r w:rsidR="00337D6A" w:rsidRPr="00990F99">
        <w:rPr>
          <w:color w:val="auto"/>
          <w:sz w:val="22"/>
          <w:szCs w:val="22"/>
        </w:rPr>
        <w:t xml:space="preserve"> </w:t>
      </w:r>
      <w:r w:rsidRPr="00990F99">
        <w:rPr>
          <w:color w:val="auto"/>
          <w:sz w:val="22"/>
          <w:szCs w:val="22"/>
        </w:rPr>
        <w:t>site, noting the preference for development to be on brownfield and non</w:t>
      </w:r>
      <w:r w:rsidR="00337D6A" w:rsidRPr="00990F99">
        <w:rPr>
          <w:color w:val="auto"/>
          <w:sz w:val="22"/>
          <w:szCs w:val="22"/>
        </w:rPr>
        <w:t>-</w:t>
      </w:r>
      <w:r w:rsidRPr="00990F99">
        <w:rPr>
          <w:color w:val="auto"/>
          <w:sz w:val="22"/>
          <w:szCs w:val="22"/>
        </w:rPr>
        <w:t>agricultural land.</w:t>
      </w:r>
    </w:p>
    <w:p w14:paraId="32A0938D" w14:textId="77777777" w:rsidR="006224DE" w:rsidRDefault="003C1DBE" w:rsidP="002E5D3D">
      <w:pPr>
        <w:pStyle w:val="Heading2"/>
        <w:spacing w:line="360" w:lineRule="auto"/>
        <w:jc w:val="both"/>
        <w:rPr>
          <w:color w:val="auto"/>
          <w:sz w:val="22"/>
          <w:szCs w:val="22"/>
        </w:rPr>
      </w:pPr>
      <w:r w:rsidRPr="006224DE">
        <w:rPr>
          <w:color w:val="auto"/>
          <w:sz w:val="22"/>
          <w:szCs w:val="22"/>
        </w:rPr>
        <w:t xml:space="preserve">Paragraph </w:t>
      </w:r>
      <w:r w:rsidR="002C4102" w:rsidRPr="006224DE">
        <w:rPr>
          <w:b/>
          <w:bCs/>
          <w:color w:val="auto"/>
          <w:sz w:val="22"/>
          <w:szCs w:val="22"/>
        </w:rPr>
        <w:t>2</w:t>
      </w:r>
      <w:r w:rsidRPr="006224DE">
        <w:rPr>
          <w:color w:val="auto"/>
          <w:sz w:val="22"/>
          <w:szCs w:val="22"/>
        </w:rPr>
        <w:t>.10.</w:t>
      </w:r>
      <w:r w:rsidR="002C4102" w:rsidRPr="006224DE">
        <w:rPr>
          <w:b/>
          <w:bCs/>
          <w:color w:val="auto"/>
          <w:sz w:val="22"/>
          <w:szCs w:val="22"/>
        </w:rPr>
        <w:t>32</w:t>
      </w:r>
      <w:r w:rsidRPr="006224DE">
        <w:rPr>
          <w:color w:val="auto"/>
          <w:sz w:val="22"/>
          <w:szCs w:val="22"/>
        </w:rPr>
        <w:t xml:space="preserve"> requires that consideration should also be given to whether the proposal allows for the continuation of agricultural use and/or can be co-located with other functions such as storage to maximise the efficiency of land use.</w:t>
      </w:r>
    </w:p>
    <w:p w14:paraId="341E34C0" w14:textId="45CD524E" w:rsidR="00950732" w:rsidRPr="006224DE" w:rsidRDefault="00047112" w:rsidP="002E5D3D">
      <w:pPr>
        <w:pStyle w:val="Heading2"/>
        <w:spacing w:line="360" w:lineRule="auto"/>
        <w:jc w:val="both"/>
        <w:rPr>
          <w:color w:val="auto"/>
          <w:sz w:val="22"/>
          <w:szCs w:val="22"/>
        </w:rPr>
      </w:pPr>
      <w:r w:rsidRPr="006224DE">
        <w:rPr>
          <w:color w:val="auto"/>
          <w:sz w:val="22"/>
          <w:szCs w:val="22"/>
        </w:rPr>
        <w:t xml:space="preserve">The lack of attempts to </w:t>
      </w:r>
      <w:r w:rsidR="00236825" w:rsidRPr="006224DE">
        <w:rPr>
          <w:color w:val="auto"/>
          <w:sz w:val="22"/>
          <w:szCs w:val="22"/>
        </w:rPr>
        <w:t>co-locate with other agricultural uses and explore options for agro-voltaics i</w:t>
      </w:r>
      <w:r w:rsidR="00170857" w:rsidRPr="006224DE">
        <w:rPr>
          <w:color w:val="auto"/>
          <w:sz w:val="22"/>
          <w:szCs w:val="22"/>
        </w:rPr>
        <w:t xml:space="preserve">s a lost opportunity and </w:t>
      </w:r>
      <w:r w:rsidR="00681252" w:rsidRPr="006224DE">
        <w:rPr>
          <w:color w:val="auto"/>
          <w:sz w:val="22"/>
          <w:szCs w:val="22"/>
        </w:rPr>
        <w:t xml:space="preserve">weights against the proposal, especially when the land take proposed is so massive. NPS EN-3 </w:t>
      </w:r>
      <w:r w:rsidR="001C6BCF" w:rsidRPr="006224DE">
        <w:rPr>
          <w:color w:val="auto"/>
          <w:sz w:val="22"/>
          <w:szCs w:val="22"/>
        </w:rPr>
        <w:t>(Para. 20</w:t>
      </w:r>
      <w:r w:rsidR="00F25A37" w:rsidRPr="006224DE">
        <w:rPr>
          <w:color w:val="auto"/>
          <w:sz w:val="22"/>
          <w:szCs w:val="22"/>
        </w:rPr>
        <w:t xml:space="preserve">.10) </w:t>
      </w:r>
      <w:r w:rsidR="00681252" w:rsidRPr="006224DE">
        <w:rPr>
          <w:color w:val="auto"/>
          <w:sz w:val="22"/>
          <w:szCs w:val="22"/>
        </w:rPr>
        <w:t xml:space="preserve">supports </w:t>
      </w:r>
      <w:r w:rsidR="00A17E40" w:rsidRPr="006224DE">
        <w:rPr>
          <w:color w:val="auto"/>
          <w:sz w:val="22"/>
          <w:szCs w:val="22"/>
        </w:rPr>
        <w:t>solar which max</w:t>
      </w:r>
      <w:r w:rsidR="00BA23EB" w:rsidRPr="006224DE">
        <w:rPr>
          <w:color w:val="auto"/>
          <w:sz w:val="22"/>
          <w:szCs w:val="22"/>
        </w:rPr>
        <w:t>i</w:t>
      </w:r>
      <w:r w:rsidR="00A17E40" w:rsidRPr="006224DE">
        <w:rPr>
          <w:color w:val="auto"/>
          <w:sz w:val="22"/>
          <w:szCs w:val="22"/>
        </w:rPr>
        <w:t>mises the use of land through co-location with, for example, agriculture</w:t>
      </w:r>
      <w:r w:rsidR="00BA23EB" w:rsidRPr="006224DE">
        <w:rPr>
          <w:color w:val="auto"/>
          <w:sz w:val="22"/>
          <w:szCs w:val="22"/>
        </w:rPr>
        <w:t>.</w:t>
      </w:r>
      <w:r w:rsidR="00261486" w:rsidRPr="006224DE">
        <w:rPr>
          <w:color w:val="auto"/>
          <w:sz w:val="22"/>
          <w:szCs w:val="22"/>
        </w:rPr>
        <w:t xml:space="preserve"> The proposal would have been much improved if co-located agriculture could have been incorporated into the project.</w:t>
      </w:r>
      <w:r w:rsidR="00FB74F2" w:rsidRPr="006224DE">
        <w:rPr>
          <w:color w:val="auto"/>
          <w:sz w:val="22"/>
          <w:szCs w:val="22"/>
        </w:rPr>
        <w:t xml:space="preserve"> </w:t>
      </w:r>
      <w:r w:rsidR="00C902C1" w:rsidRPr="006224DE">
        <w:rPr>
          <w:color w:val="auto"/>
          <w:sz w:val="22"/>
          <w:szCs w:val="22"/>
        </w:rPr>
        <w:t>Proposals on such scale sh</w:t>
      </w:r>
      <w:r w:rsidR="00FB74F2" w:rsidRPr="006224DE">
        <w:rPr>
          <w:color w:val="auto"/>
          <w:sz w:val="22"/>
          <w:szCs w:val="22"/>
        </w:rPr>
        <w:t xml:space="preserve">ould benefit from </w:t>
      </w:r>
      <w:r w:rsidR="00FB74F2" w:rsidRPr="006224DE">
        <w:rPr>
          <w:color w:val="auto"/>
          <w:sz w:val="22"/>
          <w:szCs w:val="22"/>
          <w:u w:val="single"/>
        </w:rPr>
        <w:t>best practise</w:t>
      </w:r>
      <w:r w:rsidR="00FB74F2" w:rsidRPr="006224DE">
        <w:rPr>
          <w:color w:val="auto"/>
          <w:sz w:val="22"/>
          <w:szCs w:val="22"/>
        </w:rPr>
        <w:t xml:space="preserve"> in design and concept. </w:t>
      </w:r>
      <w:r w:rsidR="004F2F89" w:rsidRPr="006224DE">
        <w:rPr>
          <w:color w:val="auto"/>
          <w:sz w:val="22"/>
          <w:szCs w:val="22"/>
        </w:rPr>
        <w:t>I</w:t>
      </w:r>
      <w:r w:rsidR="00F337E9" w:rsidRPr="006224DE">
        <w:rPr>
          <w:color w:val="auto"/>
          <w:sz w:val="22"/>
          <w:szCs w:val="22"/>
        </w:rPr>
        <w:t>nnovation in solar energy schemes</w:t>
      </w:r>
      <w:r w:rsidR="00FB74F2" w:rsidRPr="006224DE">
        <w:rPr>
          <w:color w:val="auto"/>
          <w:sz w:val="22"/>
          <w:szCs w:val="22"/>
        </w:rPr>
        <w:t xml:space="preserve"> w</w:t>
      </w:r>
      <w:r w:rsidR="001E7826">
        <w:rPr>
          <w:color w:val="auto"/>
          <w:sz w:val="22"/>
          <w:szCs w:val="22"/>
        </w:rPr>
        <w:t>ould in our opinion</w:t>
      </w:r>
      <w:r w:rsidR="004F2F89" w:rsidRPr="006224DE">
        <w:rPr>
          <w:color w:val="auto"/>
          <w:sz w:val="22"/>
          <w:szCs w:val="22"/>
        </w:rPr>
        <w:t xml:space="preserve"> provide more benefits and growth in</w:t>
      </w:r>
      <w:r w:rsidR="00FB74F2" w:rsidRPr="006224DE">
        <w:rPr>
          <w:color w:val="auto"/>
          <w:sz w:val="22"/>
          <w:szCs w:val="22"/>
        </w:rPr>
        <w:t xml:space="preserve"> a </w:t>
      </w:r>
      <w:r w:rsidR="001E7826">
        <w:rPr>
          <w:color w:val="auto"/>
          <w:sz w:val="22"/>
          <w:szCs w:val="22"/>
        </w:rPr>
        <w:t xml:space="preserve">future </w:t>
      </w:r>
      <w:r w:rsidR="00FB74F2" w:rsidRPr="006224DE">
        <w:rPr>
          <w:color w:val="auto"/>
          <w:sz w:val="22"/>
          <w:szCs w:val="22"/>
        </w:rPr>
        <w:t>green economy</w:t>
      </w:r>
      <w:r w:rsidR="004F2F89" w:rsidRPr="006224DE">
        <w:rPr>
          <w:color w:val="auto"/>
          <w:sz w:val="22"/>
          <w:szCs w:val="22"/>
        </w:rPr>
        <w:t>,</w:t>
      </w:r>
      <w:r w:rsidR="001E7826">
        <w:rPr>
          <w:color w:val="auto"/>
          <w:sz w:val="22"/>
          <w:szCs w:val="22"/>
        </w:rPr>
        <w:t xml:space="preserve"> </w:t>
      </w:r>
      <w:r w:rsidR="004F2F89" w:rsidRPr="006224DE">
        <w:rPr>
          <w:color w:val="auto"/>
          <w:sz w:val="22"/>
          <w:szCs w:val="22"/>
        </w:rPr>
        <w:t>protect and</w:t>
      </w:r>
      <w:r w:rsidR="00FB74F2" w:rsidRPr="006224DE">
        <w:rPr>
          <w:color w:val="auto"/>
          <w:sz w:val="22"/>
          <w:szCs w:val="22"/>
        </w:rPr>
        <w:t xml:space="preserve"> create </w:t>
      </w:r>
      <w:r w:rsidR="00241CA1">
        <w:rPr>
          <w:color w:val="auto"/>
          <w:sz w:val="22"/>
          <w:szCs w:val="22"/>
        </w:rPr>
        <w:t xml:space="preserve">more </w:t>
      </w:r>
      <w:r w:rsidR="00FB74F2" w:rsidRPr="006224DE">
        <w:rPr>
          <w:color w:val="auto"/>
          <w:sz w:val="22"/>
          <w:szCs w:val="22"/>
        </w:rPr>
        <w:t>jobs</w:t>
      </w:r>
      <w:r w:rsidR="004F2F89" w:rsidRPr="006224DE">
        <w:rPr>
          <w:color w:val="auto"/>
          <w:sz w:val="22"/>
          <w:szCs w:val="22"/>
        </w:rPr>
        <w:t>,</w:t>
      </w:r>
      <w:r w:rsidR="00FB74F2" w:rsidRPr="006224DE">
        <w:rPr>
          <w:color w:val="auto"/>
          <w:sz w:val="22"/>
          <w:szCs w:val="22"/>
        </w:rPr>
        <w:t xml:space="preserve"> and </w:t>
      </w:r>
      <w:r w:rsidR="00241CA1">
        <w:rPr>
          <w:color w:val="auto"/>
          <w:sz w:val="22"/>
          <w:szCs w:val="22"/>
        </w:rPr>
        <w:t>help provide</w:t>
      </w:r>
      <w:r w:rsidR="00FB74F2" w:rsidRPr="006224DE">
        <w:rPr>
          <w:color w:val="auto"/>
          <w:sz w:val="22"/>
          <w:szCs w:val="22"/>
        </w:rPr>
        <w:t xml:space="preserve"> food security alongside </w:t>
      </w:r>
      <w:r w:rsidR="00F337E9" w:rsidRPr="006224DE">
        <w:rPr>
          <w:color w:val="auto"/>
          <w:sz w:val="22"/>
          <w:szCs w:val="22"/>
        </w:rPr>
        <w:t>energy security.</w:t>
      </w:r>
    </w:p>
    <w:p w14:paraId="0033A9A7" w14:textId="1B670D33" w:rsidR="007949AE" w:rsidRPr="00950732" w:rsidRDefault="007949AE" w:rsidP="00BF26E0">
      <w:pPr>
        <w:pStyle w:val="Heading2"/>
        <w:spacing w:line="360" w:lineRule="auto"/>
        <w:jc w:val="both"/>
        <w:rPr>
          <w:color w:val="auto"/>
          <w:sz w:val="22"/>
          <w:szCs w:val="22"/>
        </w:rPr>
      </w:pPr>
      <w:r w:rsidRPr="00950732">
        <w:rPr>
          <w:color w:val="auto"/>
          <w:sz w:val="22"/>
          <w:szCs w:val="22"/>
        </w:rPr>
        <w:t xml:space="preserve">BAVG’s opinion is that whilst there is a need and policy support for renewable energy, including ground mounted solar energy installations, that there are nevertheless important considerations which must accompany such proposals and that in this case RWE’s proposal for Byers Gill Solar does not appear to have provided either sufficient assessment, or places greater weight on the benefits than is justified, while ignoring the adverse residual impacts. </w:t>
      </w:r>
    </w:p>
    <w:p w14:paraId="2E162D97" w14:textId="3FA904EA" w:rsidR="004B6A89" w:rsidRPr="00B54566" w:rsidRDefault="005E1FD1" w:rsidP="00485D4C">
      <w:pPr>
        <w:pStyle w:val="Heading2"/>
        <w:numPr>
          <w:ilvl w:val="0"/>
          <w:numId w:val="0"/>
        </w:numPr>
        <w:ind w:left="576"/>
        <w:rPr>
          <w:b/>
          <w:bCs/>
          <w:color w:val="auto"/>
          <w:sz w:val="22"/>
          <w:szCs w:val="22"/>
        </w:rPr>
      </w:pPr>
      <w:r w:rsidRPr="00B54566">
        <w:rPr>
          <w:b/>
          <w:bCs/>
          <w:color w:val="auto"/>
          <w:sz w:val="22"/>
          <w:szCs w:val="22"/>
        </w:rPr>
        <w:t>O</w:t>
      </w:r>
      <w:r w:rsidR="007C674B" w:rsidRPr="00B54566">
        <w:rPr>
          <w:b/>
          <w:bCs/>
          <w:color w:val="auto"/>
          <w:sz w:val="22"/>
          <w:szCs w:val="22"/>
        </w:rPr>
        <w:t>ther Relevant National Policies</w:t>
      </w:r>
      <w:r w:rsidRPr="00B54566">
        <w:rPr>
          <w:b/>
          <w:bCs/>
          <w:color w:val="auto"/>
          <w:sz w:val="22"/>
          <w:szCs w:val="22"/>
        </w:rPr>
        <w:t xml:space="preserve"> </w:t>
      </w:r>
    </w:p>
    <w:p w14:paraId="0BBAD5EE" w14:textId="329FC7B3" w:rsidR="00485D4C" w:rsidRPr="00485D4C" w:rsidRDefault="005E1FD1" w:rsidP="00485D4C">
      <w:pPr>
        <w:pStyle w:val="Heading2"/>
        <w:jc w:val="both"/>
        <w:rPr>
          <w:color w:val="auto"/>
          <w:sz w:val="22"/>
          <w:szCs w:val="22"/>
        </w:rPr>
      </w:pPr>
      <w:r w:rsidRPr="00485D4C">
        <w:rPr>
          <w:color w:val="auto"/>
          <w:sz w:val="22"/>
          <w:szCs w:val="22"/>
        </w:rPr>
        <w:t xml:space="preserve">Other relevant national policies </w:t>
      </w:r>
      <w:r w:rsidR="004B6A89" w:rsidRPr="00485D4C">
        <w:rPr>
          <w:color w:val="auto"/>
          <w:sz w:val="22"/>
          <w:szCs w:val="22"/>
        </w:rPr>
        <w:t>which are relevant to the proposal are :-</w:t>
      </w:r>
    </w:p>
    <w:p w14:paraId="75B12255" w14:textId="77777777" w:rsidR="004914CE" w:rsidRPr="00485D4C" w:rsidRDefault="005E1FD1" w:rsidP="00127753">
      <w:pPr>
        <w:pStyle w:val="Bullet1"/>
        <w:numPr>
          <w:ilvl w:val="0"/>
          <w:numId w:val="10"/>
        </w:numPr>
      </w:pPr>
      <w:r w:rsidRPr="00485D4C">
        <w:t>National Planning Policy Framework (NPPF) and associated Planning Practice Guidance (PPG)</w:t>
      </w:r>
    </w:p>
    <w:p w14:paraId="12E8331D" w14:textId="77777777" w:rsidR="004914CE" w:rsidRPr="00485D4C" w:rsidRDefault="005E1FD1" w:rsidP="00127753">
      <w:pPr>
        <w:pStyle w:val="Bullet1"/>
        <w:numPr>
          <w:ilvl w:val="0"/>
          <w:numId w:val="10"/>
        </w:numPr>
      </w:pPr>
      <w:r w:rsidRPr="00485D4C">
        <w:t>Noise Policy Statement for England (2010)</w:t>
      </w:r>
    </w:p>
    <w:p w14:paraId="51A7F2D6" w14:textId="77777777" w:rsidR="004914CE" w:rsidRPr="00485D4C" w:rsidRDefault="005E1FD1" w:rsidP="00127753">
      <w:pPr>
        <w:pStyle w:val="Bullet1"/>
        <w:numPr>
          <w:ilvl w:val="0"/>
          <w:numId w:val="10"/>
        </w:numPr>
      </w:pPr>
      <w:r w:rsidRPr="00485D4C">
        <w:t>Written Ministerial Statement by former Secretary of State for Housing, Communities and Local Government (25 March 2015)</w:t>
      </w:r>
    </w:p>
    <w:p w14:paraId="67407779" w14:textId="77777777" w:rsidR="004914CE" w:rsidRPr="00485D4C" w:rsidRDefault="005E1FD1" w:rsidP="00127753">
      <w:pPr>
        <w:pStyle w:val="Bullet1"/>
        <w:numPr>
          <w:ilvl w:val="0"/>
          <w:numId w:val="10"/>
        </w:numPr>
      </w:pPr>
      <w:r w:rsidRPr="00485D4C">
        <w:t>Environmental Improvement Plan (2023)</w:t>
      </w:r>
    </w:p>
    <w:p w14:paraId="46DBDB2F" w14:textId="77777777" w:rsidR="004914CE" w:rsidRPr="00485D4C" w:rsidRDefault="005E1FD1" w:rsidP="00127753">
      <w:pPr>
        <w:pStyle w:val="Bullet1"/>
        <w:numPr>
          <w:ilvl w:val="0"/>
          <w:numId w:val="10"/>
        </w:numPr>
      </w:pPr>
      <w:r w:rsidRPr="00485D4C">
        <w:t>Energy White Paper: Powering our Net Zero Future (2020)</w:t>
      </w:r>
    </w:p>
    <w:p w14:paraId="746C4BC8" w14:textId="77777777" w:rsidR="004914CE" w:rsidRPr="00485D4C" w:rsidRDefault="005E1FD1" w:rsidP="00127753">
      <w:pPr>
        <w:pStyle w:val="Bullet1"/>
        <w:numPr>
          <w:ilvl w:val="0"/>
          <w:numId w:val="10"/>
        </w:numPr>
      </w:pPr>
      <w:r w:rsidRPr="00485D4C">
        <w:t>National Infrastructure Strategy (2020)</w:t>
      </w:r>
    </w:p>
    <w:p w14:paraId="2BFF96C7" w14:textId="252E2FB7" w:rsidR="004914CE" w:rsidRPr="00485D4C" w:rsidRDefault="005E1FD1" w:rsidP="00127753">
      <w:pPr>
        <w:pStyle w:val="Bullet1"/>
        <w:numPr>
          <w:ilvl w:val="0"/>
          <w:numId w:val="10"/>
        </w:numPr>
      </w:pPr>
      <w:r w:rsidRPr="00485D4C">
        <w:t>Net Zero Strategy: Build Back reener (2021)</w:t>
      </w:r>
    </w:p>
    <w:p w14:paraId="40E84B67" w14:textId="77777777" w:rsidR="00355A11" w:rsidRPr="00485D4C" w:rsidRDefault="005E1FD1" w:rsidP="00127753">
      <w:pPr>
        <w:pStyle w:val="Bullet1"/>
        <w:numPr>
          <w:ilvl w:val="0"/>
          <w:numId w:val="10"/>
        </w:numPr>
      </w:pPr>
      <w:r w:rsidRPr="00485D4C">
        <w:t>British Energy Security Strategy (2022)</w:t>
      </w:r>
    </w:p>
    <w:p w14:paraId="4BF75217" w14:textId="77777777" w:rsidR="00FD034D" w:rsidRDefault="005E1FD1" w:rsidP="00127753">
      <w:pPr>
        <w:pStyle w:val="Bullet1"/>
        <w:numPr>
          <w:ilvl w:val="0"/>
          <w:numId w:val="10"/>
        </w:numPr>
      </w:pPr>
      <w:r w:rsidRPr="006D0D82">
        <w:t>Powering Up Britain (2023)</w:t>
      </w:r>
    </w:p>
    <w:p w14:paraId="5EB7A170" w14:textId="553526B9" w:rsidR="00FD034D" w:rsidRDefault="006D0D82" w:rsidP="00127753">
      <w:pPr>
        <w:pStyle w:val="Bullet1"/>
        <w:numPr>
          <w:ilvl w:val="0"/>
          <w:numId w:val="10"/>
        </w:numPr>
      </w:pPr>
      <w:r w:rsidRPr="006D0D82">
        <w:lastRenderedPageBreak/>
        <w:t xml:space="preserve">Written Ministerial Statement by former Secretary of State for </w:t>
      </w:r>
      <w:r w:rsidR="00F067E6">
        <w:t xml:space="preserve">Energy Security and Net Zero </w:t>
      </w:r>
      <w:r w:rsidR="00054C7B">
        <w:t>entitled ‘S</w:t>
      </w:r>
      <w:r w:rsidR="00054C7B" w:rsidRPr="00054C7B">
        <w:t xml:space="preserve">olar and protecting our </w:t>
      </w:r>
      <w:r w:rsidR="00D80B9C">
        <w:t>F</w:t>
      </w:r>
      <w:r w:rsidR="00054C7B" w:rsidRPr="00054C7B">
        <w:t xml:space="preserve">ood </w:t>
      </w:r>
      <w:r w:rsidR="00D80B9C">
        <w:t>S</w:t>
      </w:r>
      <w:r w:rsidR="00054C7B" w:rsidRPr="00054C7B">
        <w:t xml:space="preserve">ecurity and </w:t>
      </w:r>
      <w:r w:rsidR="00D80B9C">
        <w:t>B</w:t>
      </w:r>
      <w:r w:rsidR="00054C7B" w:rsidRPr="00054C7B">
        <w:t xml:space="preserve">est and </w:t>
      </w:r>
      <w:r w:rsidR="00D80B9C">
        <w:t>M</w:t>
      </w:r>
      <w:r w:rsidR="00054C7B" w:rsidRPr="00054C7B">
        <w:t xml:space="preserve">ost </w:t>
      </w:r>
      <w:r w:rsidR="00D80B9C">
        <w:t>V</w:t>
      </w:r>
      <w:r w:rsidR="00054C7B" w:rsidRPr="00054C7B">
        <w:t xml:space="preserve">ersatile </w:t>
      </w:r>
      <w:r w:rsidR="00D80B9C">
        <w:t xml:space="preserve">(BMV) </w:t>
      </w:r>
      <w:r w:rsidR="00054C7B" w:rsidRPr="00054C7B">
        <w:t>land</w:t>
      </w:r>
      <w:r w:rsidR="00E76CC0">
        <w:t xml:space="preserve"> </w:t>
      </w:r>
      <w:r w:rsidRPr="006D0D82">
        <w:t>(</w:t>
      </w:r>
      <w:r w:rsidR="005E6731">
        <w:t>1</w:t>
      </w:r>
      <w:r w:rsidRPr="006D0D82">
        <w:t>5</w:t>
      </w:r>
      <w:r w:rsidR="00E76CC0">
        <w:t>th</w:t>
      </w:r>
      <w:r w:rsidRPr="006D0D82">
        <w:t xml:space="preserve"> M</w:t>
      </w:r>
      <w:r w:rsidR="005E6731">
        <w:t>ay</w:t>
      </w:r>
      <w:r w:rsidRPr="006D0D82">
        <w:t xml:space="preserve"> 20</w:t>
      </w:r>
      <w:r w:rsidR="005E6731">
        <w:t>24</w:t>
      </w:r>
      <w:r w:rsidRPr="006D0D82">
        <w:t>)</w:t>
      </w:r>
      <w:r>
        <w:t>.</w:t>
      </w:r>
    </w:p>
    <w:p w14:paraId="44076499" w14:textId="030570E6" w:rsidR="00FD034D" w:rsidRPr="00FD034D" w:rsidRDefault="009C3433" w:rsidP="00FD034D">
      <w:pPr>
        <w:pStyle w:val="Heading2"/>
        <w:numPr>
          <w:ilvl w:val="0"/>
          <w:numId w:val="0"/>
        </w:numPr>
        <w:ind w:left="576"/>
        <w:rPr>
          <w:b/>
          <w:bCs/>
          <w:color w:val="auto"/>
          <w:sz w:val="22"/>
          <w:szCs w:val="22"/>
        </w:rPr>
      </w:pPr>
      <w:r w:rsidRPr="00FD034D">
        <w:rPr>
          <w:b/>
          <w:bCs/>
          <w:color w:val="auto"/>
          <w:sz w:val="22"/>
          <w:szCs w:val="22"/>
        </w:rPr>
        <w:t>N</w:t>
      </w:r>
      <w:r w:rsidR="004F2F89" w:rsidRPr="00FD034D">
        <w:rPr>
          <w:b/>
          <w:bCs/>
          <w:color w:val="auto"/>
          <w:sz w:val="22"/>
          <w:szCs w:val="22"/>
        </w:rPr>
        <w:t xml:space="preserve">ational </w:t>
      </w:r>
      <w:r w:rsidRPr="00FD034D">
        <w:rPr>
          <w:b/>
          <w:bCs/>
          <w:color w:val="auto"/>
          <w:sz w:val="22"/>
          <w:szCs w:val="22"/>
        </w:rPr>
        <w:t>P</w:t>
      </w:r>
      <w:r w:rsidR="004F2F89" w:rsidRPr="00FD034D">
        <w:rPr>
          <w:b/>
          <w:bCs/>
          <w:color w:val="auto"/>
          <w:sz w:val="22"/>
          <w:szCs w:val="22"/>
        </w:rPr>
        <w:t xml:space="preserve">lanning </w:t>
      </w:r>
      <w:r w:rsidRPr="00FD034D">
        <w:rPr>
          <w:b/>
          <w:bCs/>
          <w:color w:val="auto"/>
          <w:sz w:val="22"/>
          <w:szCs w:val="22"/>
        </w:rPr>
        <w:t>P</w:t>
      </w:r>
      <w:r w:rsidR="004F2F89" w:rsidRPr="00FD034D">
        <w:rPr>
          <w:b/>
          <w:bCs/>
          <w:color w:val="auto"/>
          <w:sz w:val="22"/>
          <w:szCs w:val="22"/>
        </w:rPr>
        <w:t xml:space="preserve">olicy </w:t>
      </w:r>
      <w:r w:rsidRPr="00FD034D">
        <w:rPr>
          <w:b/>
          <w:bCs/>
          <w:color w:val="auto"/>
          <w:sz w:val="22"/>
          <w:szCs w:val="22"/>
        </w:rPr>
        <w:t>F</w:t>
      </w:r>
      <w:r w:rsidR="004F2F89" w:rsidRPr="00FD034D">
        <w:rPr>
          <w:b/>
          <w:bCs/>
          <w:color w:val="auto"/>
          <w:sz w:val="22"/>
          <w:szCs w:val="22"/>
        </w:rPr>
        <w:t>ramework (NPPF).</w:t>
      </w:r>
    </w:p>
    <w:p w14:paraId="1FB8DC92" w14:textId="77777777" w:rsidR="009A13B9" w:rsidRPr="00D304FD" w:rsidRDefault="009C3433" w:rsidP="00D304FD">
      <w:pPr>
        <w:pStyle w:val="Heading2"/>
        <w:spacing w:line="360" w:lineRule="auto"/>
        <w:jc w:val="both"/>
        <w:rPr>
          <w:color w:val="auto"/>
          <w:sz w:val="22"/>
          <w:szCs w:val="22"/>
        </w:rPr>
      </w:pPr>
      <w:r w:rsidRPr="00D304FD">
        <w:rPr>
          <w:color w:val="auto"/>
          <w:sz w:val="22"/>
          <w:szCs w:val="22"/>
        </w:rPr>
        <w:t>The NPPF sets the Government’s planning policies for England in</w:t>
      </w:r>
      <w:r w:rsidRPr="00D304FD">
        <w:rPr>
          <w:b/>
          <w:bCs/>
          <w:color w:val="auto"/>
          <w:sz w:val="22"/>
          <w:szCs w:val="22"/>
        </w:rPr>
        <w:t xml:space="preserve"> </w:t>
      </w:r>
      <w:r w:rsidRPr="00D304FD">
        <w:rPr>
          <w:color w:val="auto"/>
          <w:sz w:val="22"/>
          <w:szCs w:val="22"/>
        </w:rPr>
        <w:t>relation to decision making and plan making.</w:t>
      </w:r>
      <w:r w:rsidRPr="00D304FD">
        <w:rPr>
          <w:b/>
          <w:bCs/>
          <w:color w:val="auto"/>
          <w:sz w:val="22"/>
          <w:szCs w:val="22"/>
        </w:rPr>
        <w:t xml:space="preserve"> </w:t>
      </w:r>
      <w:r w:rsidRPr="00D304FD">
        <w:rPr>
          <w:color w:val="auto"/>
          <w:sz w:val="22"/>
          <w:szCs w:val="22"/>
        </w:rPr>
        <w:t>Paragraph 5 of the NPPF makes it clear that the document does not</w:t>
      </w:r>
      <w:r w:rsidR="00A77715" w:rsidRPr="00D304FD">
        <w:rPr>
          <w:b/>
          <w:bCs/>
          <w:color w:val="auto"/>
          <w:sz w:val="22"/>
          <w:szCs w:val="22"/>
        </w:rPr>
        <w:t xml:space="preserve"> </w:t>
      </w:r>
      <w:r w:rsidRPr="00D304FD">
        <w:rPr>
          <w:color w:val="auto"/>
          <w:sz w:val="22"/>
          <w:szCs w:val="22"/>
        </w:rPr>
        <w:t>contain specific policies for NSIPs</w:t>
      </w:r>
      <w:r w:rsidR="00A77715" w:rsidRPr="00D304FD">
        <w:rPr>
          <w:b/>
          <w:bCs/>
          <w:color w:val="auto"/>
          <w:sz w:val="22"/>
          <w:szCs w:val="22"/>
        </w:rPr>
        <w:t xml:space="preserve"> but confirms that </w:t>
      </w:r>
      <w:r w:rsidRPr="00D304FD">
        <w:rPr>
          <w:color w:val="auto"/>
          <w:sz w:val="22"/>
          <w:szCs w:val="22"/>
        </w:rPr>
        <w:t xml:space="preserve">the NPPF </w:t>
      </w:r>
      <w:r w:rsidR="00A77715" w:rsidRPr="00D304FD">
        <w:rPr>
          <w:b/>
          <w:bCs/>
          <w:color w:val="auto"/>
          <w:sz w:val="22"/>
          <w:szCs w:val="22"/>
        </w:rPr>
        <w:t xml:space="preserve">is </w:t>
      </w:r>
      <w:r w:rsidRPr="00D304FD">
        <w:rPr>
          <w:color w:val="auto"/>
          <w:sz w:val="22"/>
          <w:szCs w:val="22"/>
        </w:rPr>
        <w:t>relevant to the consideration of NSIP applications.</w:t>
      </w:r>
      <w:r w:rsidR="00A77715" w:rsidRPr="00D304FD">
        <w:rPr>
          <w:b/>
          <w:bCs/>
          <w:color w:val="auto"/>
          <w:sz w:val="22"/>
          <w:szCs w:val="22"/>
        </w:rPr>
        <w:t xml:space="preserve"> </w:t>
      </w:r>
      <w:r w:rsidRPr="00D304FD">
        <w:rPr>
          <w:color w:val="auto"/>
          <w:sz w:val="22"/>
          <w:szCs w:val="22"/>
        </w:rPr>
        <w:t>The NPPF is supported by the Planning Practice Guidance.</w:t>
      </w:r>
    </w:p>
    <w:p w14:paraId="794EC7B5" w14:textId="77777777" w:rsidR="007946E9" w:rsidRDefault="00485D4C" w:rsidP="00D304FD">
      <w:pPr>
        <w:pStyle w:val="Heading2"/>
        <w:spacing w:line="360" w:lineRule="auto"/>
        <w:jc w:val="both"/>
        <w:rPr>
          <w:color w:val="auto"/>
          <w:sz w:val="22"/>
          <w:szCs w:val="22"/>
        </w:rPr>
      </w:pPr>
      <w:r w:rsidRPr="00D304FD">
        <w:rPr>
          <w:color w:val="auto"/>
          <w:sz w:val="22"/>
          <w:szCs w:val="22"/>
        </w:rPr>
        <w:t>BVAG’s representations will draw on these as necessary and relevant to the topic framework below.</w:t>
      </w:r>
      <w:r w:rsidR="00B54566" w:rsidRPr="00D304FD">
        <w:rPr>
          <w:color w:val="auto"/>
          <w:sz w:val="22"/>
          <w:szCs w:val="22"/>
        </w:rPr>
        <w:t xml:space="preserve"> </w:t>
      </w:r>
      <w:r w:rsidR="009355FF" w:rsidRPr="00D304FD">
        <w:rPr>
          <w:color w:val="auto"/>
          <w:sz w:val="22"/>
          <w:szCs w:val="22"/>
        </w:rPr>
        <w:t>BVAG</w:t>
      </w:r>
      <w:r w:rsidR="0016694D" w:rsidRPr="00D304FD">
        <w:rPr>
          <w:color w:val="auto"/>
          <w:sz w:val="22"/>
          <w:szCs w:val="22"/>
        </w:rPr>
        <w:t xml:space="preserve"> note that the ExQ1 </w:t>
      </w:r>
      <w:r w:rsidR="005B75C9" w:rsidRPr="00D304FD">
        <w:rPr>
          <w:color w:val="auto"/>
          <w:sz w:val="22"/>
          <w:szCs w:val="22"/>
        </w:rPr>
        <w:t>(GCT.1.7) askes the applicant to set out the implications of th</w:t>
      </w:r>
      <w:r w:rsidR="004451CD" w:rsidRPr="00D304FD">
        <w:rPr>
          <w:color w:val="auto"/>
          <w:sz w:val="22"/>
          <w:szCs w:val="22"/>
        </w:rPr>
        <w:t xml:space="preserve">e </w:t>
      </w:r>
      <w:r w:rsidR="005E6731" w:rsidRPr="00D304FD">
        <w:rPr>
          <w:color w:val="auto"/>
          <w:sz w:val="22"/>
          <w:szCs w:val="22"/>
        </w:rPr>
        <w:t>recent Written Ministerial Statement by former Secretary of State for Energy Security and Net Zero entitled ‘Solar and protecting our Food Security and Best and Most Versatile (BMV) land (15th May 2024).</w:t>
      </w:r>
      <w:r w:rsidR="005B75C9" w:rsidRPr="00D304FD">
        <w:rPr>
          <w:color w:val="auto"/>
          <w:sz w:val="22"/>
          <w:szCs w:val="22"/>
        </w:rPr>
        <w:t xml:space="preserve"> </w:t>
      </w:r>
    </w:p>
    <w:p w14:paraId="017368D4" w14:textId="0E58A215" w:rsidR="00C76A9E" w:rsidRPr="00D304FD" w:rsidRDefault="005B75C9" w:rsidP="00D304FD">
      <w:pPr>
        <w:pStyle w:val="Heading2"/>
        <w:spacing w:line="360" w:lineRule="auto"/>
        <w:jc w:val="both"/>
        <w:rPr>
          <w:color w:val="auto"/>
          <w:sz w:val="22"/>
          <w:szCs w:val="22"/>
        </w:rPr>
      </w:pPr>
      <w:r w:rsidRPr="00D304FD">
        <w:rPr>
          <w:color w:val="auto"/>
          <w:sz w:val="22"/>
          <w:szCs w:val="22"/>
        </w:rPr>
        <w:t xml:space="preserve">BVAG supports the </w:t>
      </w:r>
      <w:r w:rsidR="00791295" w:rsidRPr="00D304FD">
        <w:rPr>
          <w:color w:val="auto"/>
          <w:sz w:val="22"/>
          <w:szCs w:val="22"/>
        </w:rPr>
        <w:t>aims of the WMS which clearly intended to place food security higher on the agenda and protect BMV and farmland.</w:t>
      </w:r>
    </w:p>
    <w:p w14:paraId="4362568A" w14:textId="77777777" w:rsidR="00C76A9E" w:rsidRPr="00D304FD" w:rsidRDefault="00355A11" w:rsidP="00D304FD">
      <w:pPr>
        <w:pStyle w:val="Heading2"/>
        <w:numPr>
          <w:ilvl w:val="0"/>
          <w:numId w:val="0"/>
        </w:numPr>
        <w:spacing w:line="360" w:lineRule="auto"/>
        <w:ind w:left="576"/>
        <w:jc w:val="both"/>
        <w:rPr>
          <w:b/>
          <w:bCs/>
          <w:color w:val="auto"/>
          <w:sz w:val="22"/>
          <w:szCs w:val="22"/>
        </w:rPr>
      </w:pPr>
      <w:r w:rsidRPr="00D304FD">
        <w:rPr>
          <w:b/>
          <w:bCs/>
          <w:color w:val="auto"/>
          <w:sz w:val="22"/>
          <w:szCs w:val="22"/>
        </w:rPr>
        <w:t xml:space="preserve">The </w:t>
      </w:r>
      <w:r w:rsidR="00955D42" w:rsidRPr="00D304FD">
        <w:rPr>
          <w:b/>
          <w:bCs/>
          <w:color w:val="auto"/>
          <w:sz w:val="22"/>
          <w:szCs w:val="22"/>
        </w:rPr>
        <w:t>D</w:t>
      </w:r>
      <w:r w:rsidRPr="00D304FD">
        <w:rPr>
          <w:b/>
          <w:bCs/>
          <w:color w:val="auto"/>
          <w:sz w:val="22"/>
          <w:szCs w:val="22"/>
        </w:rPr>
        <w:t>evelopment Plan</w:t>
      </w:r>
    </w:p>
    <w:p w14:paraId="599BA893" w14:textId="77777777" w:rsidR="007946E9" w:rsidRDefault="001E0DDC" w:rsidP="00D304FD">
      <w:pPr>
        <w:pStyle w:val="Heading2"/>
        <w:spacing w:line="360" w:lineRule="auto"/>
        <w:jc w:val="both"/>
        <w:rPr>
          <w:color w:val="auto"/>
          <w:sz w:val="22"/>
          <w:szCs w:val="22"/>
        </w:rPr>
      </w:pPr>
      <w:r w:rsidRPr="00D304FD">
        <w:rPr>
          <w:color w:val="auto"/>
          <w:sz w:val="22"/>
          <w:szCs w:val="22"/>
        </w:rPr>
        <w:t xml:space="preserve">The </w:t>
      </w:r>
      <w:r w:rsidR="00E720B2" w:rsidRPr="00D304FD">
        <w:rPr>
          <w:color w:val="auto"/>
          <w:sz w:val="22"/>
          <w:szCs w:val="22"/>
        </w:rPr>
        <w:t>statutory D</w:t>
      </w:r>
      <w:r w:rsidRPr="00D304FD">
        <w:rPr>
          <w:color w:val="auto"/>
          <w:sz w:val="22"/>
          <w:szCs w:val="22"/>
        </w:rPr>
        <w:t xml:space="preserve">evelopment </w:t>
      </w:r>
      <w:r w:rsidR="00E720B2" w:rsidRPr="00D304FD">
        <w:rPr>
          <w:color w:val="auto"/>
          <w:sz w:val="22"/>
          <w:szCs w:val="22"/>
        </w:rPr>
        <w:t>P</w:t>
      </w:r>
      <w:r w:rsidRPr="00D304FD">
        <w:rPr>
          <w:color w:val="auto"/>
          <w:sz w:val="22"/>
          <w:szCs w:val="22"/>
        </w:rPr>
        <w:t xml:space="preserve">lan in force for the area in which the proposed development is situated is the Darlington Local Plan 2016 – 2036 (adopted February 2022). </w:t>
      </w:r>
      <w:r w:rsidR="00E720B2" w:rsidRPr="00D304FD">
        <w:rPr>
          <w:color w:val="auto"/>
          <w:sz w:val="22"/>
          <w:szCs w:val="22"/>
        </w:rPr>
        <w:t>T</w:t>
      </w:r>
      <w:r w:rsidRPr="00D304FD">
        <w:rPr>
          <w:color w:val="auto"/>
          <w:sz w:val="22"/>
          <w:szCs w:val="22"/>
        </w:rPr>
        <w:t>he Tees Valley Joint Minerals and Waste Core Strategy DPD (adopted September 2011) is also applicable to consideration of the Scheme.</w:t>
      </w:r>
    </w:p>
    <w:p w14:paraId="54CCE9C9" w14:textId="19F15020" w:rsidR="00D96A96" w:rsidRPr="007946E9" w:rsidRDefault="00D02391" w:rsidP="007946E9">
      <w:pPr>
        <w:pStyle w:val="Heading2"/>
        <w:spacing w:line="360" w:lineRule="auto"/>
        <w:jc w:val="both"/>
        <w:rPr>
          <w:color w:val="auto"/>
          <w:sz w:val="22"/>
          <w:szCs w:val="22"/>
        </w:rPr>
      </w:pPr>
      <w:r w:rsidRPr="007946E9">
        <w:rPr>
          <w:color w:val="auto"/>
          <w:sz w:val="22"/>
          <w:szCs w:val="22"/>
        </w:rPr>
        <w:t xml:space="preserve">Darlington Borough Council </w:t>
      </w:r>
      <w:r w:rsidR="00EE36BA" w:rsidRPr="007946E9">
        <w:rPr>
          <w:color w:val="auto"/>
          <w:sz w:val="22"/>
          <w:szCs w:val="22"/>
        </w:rPr>
        <w:t xml:space="preserve">(DBC) </w:t>
      </w:r>
      <w:r w:rsidRPr="007946E9">
        <w:rPr>
          <w:color w:val="auto"/>
          <w:sz w:val="22"/>
          <w:szCs w:val="22"/>
        </w:rPr>
        <w:t xml:space="preserve">have prepared a </w:t>
      </w:r>
      <w:r w:rsidR="00753424" w:rsidRPr="007946E9">
        <w:rPr>
          <w:b/>
          <w:bCs/>
          <w:color w:val="auto"/>
          <w:sz w:val="22"/>
          <w:szCs w:val="22"/>
        </w:rPr>
        <w:t>Local Impact Report (LIR)</w:t>
      </w:r>
      <w:r w:rsidR="00753424" w:rsidRPr="007946E9">
        <w:rPr>
          <w:color w:val="auto"/>
          <w:sz w:val="22"/>
          <w:szCs w:val="22"/>
        </w:rPr>
        <w:t xml:space="preserve"> </w:t>
      </w:r>
      <w:r w:rsidR="00B01905" w:rsidRPr="007946E9">
        <w:rPr>
          <w:color w:val="auto"/>
          <w:sz w:val="22"/>
          <w:szCs w:val="22"/>
        </w:rPr>
        <w:t xml:space="preserve">which assesses the </w:t>
      </w:r>
      <w:r w:rsidRPr="007946E9">
        <w:rPr>
          <w:color w:val="auto"/>
          <w:sz w:val="22"/>
          <w:szCs w:val="22"/>
        </w:rPr>
        <w:t>policy complianc</w:t>
      </w:r>
      <w:r w:rsidR="00040CC8" w:rsidRPr="007946E9">
        <w:rPr>
          <w:color w:val="auto"/>
          <w:sz w:val="22"/>
          <w:szCs w:val="22"/>
        </w:rPr>
        <w:t>e of the scheme. It is not the purpose of BVAG WR to duplicate a policy</w:t>
      </w:r>
      <w:r w:rsidR="003F0288" w:rsidRPr="007946E9">
        <w:rPr>
          <w:color w:val="auto"/>
          <w:sz w:val="22"/>
          <w:szCs w:val="22"/>
        </w:rPr>
        <w:t xml:space="preserve"> </w:t>
      </w:r>
      <w:r w:rsidR="00040CC8" w:rsidRPr="007946E9">
        <w:rPr>
          <w:color w:val="auto"/>
          <w:sz w:val="22"/>
          <w:szCs w:val="22"/>
        </w:rPr>
        <w:t xml:space="preserve">analysis </w:t>
      </w:r>
      <w:r w:rsidR="003F0288" w:rsidRPr="007946E9">
        <w:rPr>
          <w:color w:val="auto"/>
          <w:sz w:val="22"/>
          <w:szCs w:val="22"/>
        </w:rPr>
        <w:t>o</w:t>
      </w:r>
      <w:r w:rsidR="00040CC8" w:rsidRPr="007946E9">
        <w:rPr>
          <w:color w:val="auto"/>
          <w:sz w:val="22"/>
          <w:szCs w:val="22"/>
        </w:rPr>
        <w:t>f the development plan</w:t>
      </w:r>
      <w:r w:rsidR="006C4C2E" w:rsidRPr="007946E9">
        <w:rPr>
          <w:color w:val="auto"/>
          <w:sz w:val="22"/>
          <w:szCs w:val="22"/>
        </w:rPr>
        <w:t>, but it is relevant where BVAG supports or differs from the Council`s conclusions and why there is a difference.</w:t>
      </w:r>
      <w:r w:rsidR="00FF4E78" w:rsidRPr="007946E9">
        <w:rPr>
          <w:color w:val="auto"/>
          <w:sz w:val="22"/>
          <w:szCs w:val="22"/>
        </w:rPr>
        <w:t xml:space="preserve"> </w:t>
      </w:r>
      <w:r w:rsidR="003646DD" w:rsidRPr="007946E9">
        <w:rPr>
          <w:color w:val="auto"/>
          <w:sz w:val="22"/>
          <w:szCs w:val="22"/>
        </w:rPr>
        <w:t xml:space="preserve">Broady the LIR submitted by DBC is welcomed. The views align with the concerns of the wider community, though there are some differences in conclusions and weight given to </w:t>
      </w:r>
      <w:r w:rsidR="001E0DDC" w:rsidRPr="007946E9">
        <w:rPr>
          <w:color w:val="auto"/>
          <w:sz w:val="22"/>
          <w:szCs w:val="22"/>
        </w:rPr>
        <w:t xml:space="preserve">the adverse impacts. These are summarised </w:t>
      </w:r>
      <w:r w:rsidR="002F5DF5" w:rsidRPr="007946E9">
        <w:rPr>
          <w:color w:val="auto"/>
          <w:sz w:val="22"/>
          <w:szCs w:val="22"/>
        </w:rPr>
        <w:t xml:space="preserve">above </w:t>
      </w:r>
      <w:r w:rsidR="00EB5F24" w:rsidRPr="007946E9">
        <w:rPr>
          <w:color w:val="auto"/>
          <w:sz w:val="22"/>
          <w:szCs w:val="22"/>
        </w:rPr>
        <w:t xml:space="preserve">in the </w:t>
      </w:r>
      <w:r w:rsidR="002F5DF5" w:rsidRPr="007946E9">
        <w:rPr>
          <w:color w:val="auto"/>
          <w:sz w:val="22"/>
          <w:szCs w:val="22"/>
        </w:rPr>
        <w:t>T</w:t>
      </w:r>
      <w:r w:rsidR="00EB5F24" w:rsidRPr="007946E9">
        <w:rPr>
          <w:color w:val="auto"/>
          <w:sz w:val="22"/>
          <w:szCs w:val="22"/>
        </w:rPr>
        <w:t xml:space="preserve">able </w:t>
      </w:r>
      <w:r w:rsidR="002F5DF5" w:rsidRPr="007946E9">
        <w:rPr>
          <w:color w:val="auto"/>
          <w:sz w:val="22"/>
          <w:szCs w:val="22"/>
        </w:rPr>
        <w:t>1 (page 7 BAVG WR)</w:t>
      </w:r>
      <w:r w:rsidR="00B11852" w:rsidRPr="007946E9">
        <w:rPr>
          <w:color w:val="auto"/>
          <w:sz w:val="22"/>
          <w:szCs w:val="22"/>
        </w:rPr>
        <w:t>.</w:t>
      </w:r>
    </w:p>
    <w:p w14:paraId="691D57B1" w14:textId="79FB836D" w:rsidR="00D02391" w:rsidRPr="00955D42" w:rsidRDefault="00D02391" w:rsidP="00955D42">
      <w:pPr>
        <w:pStyle w:val="Heading2"/>
        <w:spacing w:line="360" w:lineRule="auto"/>
        <w:rPr>
          <w:rFonts w:cstheme="majorHAnsi"/>
          <w:color w:val="auto"/>
          <w:sz w:val="22"/>
          <w:szCs w:val="22"/>
        </w:rPr>
      </w:pPr>
      <w:r w:rsidRPr="00955D42">
        <w:rPr>
          <w:rFonts w:cstheme="majorHAnsi"/>
          <w:color w:val="auto"/>
          <w:sz w:val="22"/>
          <w:szCs w:val="22"/>
        </w:rPr>
        <w:t>DBC consider the following policies of the Darlington Local Plan to be relevant:</w:t>
      </w:r>
    </w:p>
    <w:p w14:paraId="25BA19B6" w14:textId="77777777" w:rsidR="00D02391" w:rsidRPr="008E78DD" w:rsidRDefault="00D02391" w:rsidP="00127753">
      <w:pPr>
        <w:pStyle w:val="Bullet1"/>
        <w:numPr>
          <w:ilvl w:val="0"/>
          <w:numId w:val="11"/>
        </w:numPr>
      </w:pPr>
      <w:r w:rsidRPr="008E78DD">
        <w:t>Policy SD1 Presumption in Favour of Sustainable Development</w:t>
      </w:r>
    </w:p>
    <w:p w14:paraId="6F7930FC" w14:textId="77777777" w:rsidR="00D02391" w:rsidRPr="008E78DD" w:rsidRDefault="00D02391" w:rsidP="00127753">
      <w:pPr>
        <w:pStyle w:val="Bullet1"/>
        <w:numPr>
          <w:ilvl w:val="0"/>
          <w:numId w:val="11"/>
        </w:numPr>
      </w:pPr>
      <w:r w:rsidRPr="008E78DD">
        <w:t>Policy SH1 Settlement Hierarchy</w:t>
      </w:r>
    </w:p>
    <w:p w14:paraId="17591388" w14:textId="77777777" w:rsidR="00D02391" w:rsidRPr="008E78DD" w:rsidRDefault="00D02391" w:rsidP="00127753">
      <w:pPr>
        <w:pStyle w:val="Bullet1"/>
        <w:numPr>
          <w:ilvl w:val="0"/>
          <w:numId w:val="11"/>
        </w:numPr>
      </w:pPr>
      <w:r w:rsidRPr="008E78DD">
        <w:t>Policy DC1 Sustainable Design Principles and Climate Change</w:t>
      </w:r>
    </w:p>
    <w:p w14:paraId="4F4F161B" w14:textId="77777777" w:rsidR="00D02391" w:rsidRPr="008E78DD" w:rsidRDefault="00D02391" w:rsidP="00127753">
      <w:pPr>
        <w:pStyle w:val="Bullet1"/>
        <w:numPr>
          <w:ilvl w:val="0"/>
          <w:numId w:val="11"/>
        </w:numPr>
      </w:pPr>
      <w:r w:rsidRPr="008E78DD">
        <w:lastRenderedPageBreak/>
        <w:t>Policy DC2 Flood Risk and Water Management</w:t>
      </w:r>
    </w:p>
    <w:p w14:paraId="280FF183" w14:textId="77777777" w:rsidR="00D02391" w:rsidRPr="008E78DD" w:rsidRDefault="00D02391" w:rsidP="00127753">
      <w:pPr>
        <w:pStyle w:val="Bullet1"/>
        <w:numPr>
          <w:ilvl w:val="0"/>
          <w:numId w:val="11"/>
        </w:numPr>
      </w:pPr>
      <w:r w:rsidRPr="008E78DD">
        <w:t>Policy DC3 Health and Wellbeing</w:t>
      </w:r>
    </w:p>
    <w:p w14:paraId="06B0F10E" w14:textId="77777777" w:rsidR="00D02391" w:rsidRPr="008E78DD" w:rsidRDefault="00D02391" w:rsidP="00127753">
      <w:pPr>
        <w:pStyle w:val="Bullet1"/>
        <w:numPr>
          <w:ilvl w:val="0"/>
          <w:numId w:val="11"/>
        </w:numPr>
      </w:pPr>
      <w:r w:rsidRPr="008E78DD">
        <w:t>Policy DC4 Safeguarding Amenity</w:t>
      </w:r>
    </w:p>
    <w:p w14:paraId="4D1C5DFB" w14:textId="77777777" w:rsidR="00D02391" w:rsidRPr="008E78DD" w:rsidRDefault="00D02391" w:rsidP="00127753">
      <w:pPr>
        <w:pStyle w:val="Bullet1"/>
        <w:numPr>
          <w:ilvl w:val="0"/>
          <w:numId w:val="11"/>
        </w:numPr>
      </w:pPr>
      <w:r w:rsidRPr="008E78DD">
        <w:t>Policy DC5 Skills and Training</w:t>
      </w:r>
    </w:p>
    <w:p w14:paraId="544E535A" w14:textId="77777777" w:rsidR="00D02391" w:rsidRPr="008E78DD" w:rsidRDefault="00D02391" w:rsidP="00127753">
      <w:pPr>
        <w:pStyle w:val="Bullet1"/>
        <w:numPr>
          <w:ilvl w:val="0"/>
          <w:numId w:val="11"/>
        </w:numPr>
      </w:pPr>
      <w:r w:rsidRPr="008E78DD">
        <w:t>Policy E4 Economic Development in the Open Countryside</w:t>
      </w:r>
    </w:p>
    <w:p w14:paraId="5BE0967C" w14:textId="1B3BAC88" w:rsidR="00D02391" w:rsidRPr="008E78DD" w:rsidRDefault="00D02391" w:rsidP="00127753">
      <w:pPr>
        <w:pStyle w:val="Bullet1"/>
        <w:numPr>
          <w:ilvl w:val="0"/>
          <w:numId w:val="11"/>
        </w:numPr>
      </w:pPr>
      <w:r w:rsidRPr="008E78DD">
        <w:t>Policy ENV1 Protecting, Enhancing and Promoting Darlington’s Historic Environment</w:t>
      </w:r>
      <w:r w:rsidR="00955D42" w:rsidRPr="008E78DD">
        <w:t>.</w:t>
      </w:r>
    </w:p>
    <w:p w14:paraId="51F9F760" w14:textId="21B4946B" w:rsidR="00D02391" w:rsidRPr="008E78DD" w:rsidRDefault="00D02391" w:rsidP="00127753">
      <w:pPr>
        <w:pStyle w:val="Bullet1"/>
        <w:numPr>
          <w:ilvl w:val="0"/>
          <w:numId w:val="11"/>
        </w:numPr>
      </w:pPr>
      <w:r w:rsidRPr="008E78DD">
        <w:t>Policy ENV3 Local Landscape Characte</w:t>
      </w:r>
      <w:r w:rsidR="00955D42" w:rsidRPr="008E78DD">
        <w:t>r.</w:t>
      </w:r>
    </w:p>
    <w:p w14:paraId="7D940007" w14:textId="124802A2" w:rsidR="00D02391" w:rsidRPr="008E78DD" w:rsidRDefault="00D02391" w:rsidP="00127753">
      <w:pPr>
        <w:pStyle w:val="Bullet1"/>
        <w:numPr>
          <w:ilvl w:val="0"/>
          <w:numId w:val="11"/>
        </w:numPr>
      </w:pPr>
      <w:r w:rsidRPr="008E78DD">
        <w:t>Policy ENV4 Green and Blue Infrastructure</w:t>
      </w:r>
      <w:r w:rsidR="00955D42" w:rsidRPr="008E78DD">
        <w:t xml:space="preserve">. </w:t>
      </w:r>
    </w:p>
    <w:p w14:paraId="31D20ACC" w14:textId="77777777" w:rsidR="00D02391" w:rsidRPr="008E78DD" w:rsidRDefault="00D02391" w:rsidP="00127753">
      <w:pPr>
        <w:pStyle w:val="Bullet1"/>
        <w:numPr>
          <w:ilvl w:val="0"/>
          <w:numId w:val="11"/>
        </w:numPr>
      </w:pPr>
      <w:r w:rsidRPr="008E78DD">
        <w:t>Policy ENV5 Green Infrastructure Standards</w:t>
      </w:r>
    </w:p>
    <w:p w14:paraId="61F5107F" w14:textId="1023D5C7" w:rsidR="00D02391" w:rsidRPr="008E78DD" w:rsidRDefault="00D02391" w:rsidP="00127753">
      <w:pPr>
        <w:pStyle w:val="Bullet1"/>
        <w:numPr>
          <w:ilvl w:val="0"/>
          <w:numId w:val="11"/>
        </w:numPr>
      </w:pPr>
      <w:r w:rsidRPr="008E78DD">
        <w:t>Policy ENV7 Biodiversity and Geodiversity and Development</w:t>
      </w:r>
      <w:r w:rsidR="00955D42" w:rsidRPr="008E78DD">
        <w:t>.</w:t>
      </w:r>
    </w:p>
    <w:p w14:paraId="1186B08E" w14:textId="77777777" w:rsidR="00D02391" w:rsidRPr="008E78DD" w:rsidRDefault="00D02391" w:rsidP="00127753">
      <w:pPr>
        <w:pStyle w:val="Bullet1"/>
        <w:numPr>
          <w:ilvl w:val="0"/>
          <w:numId w:val="11"/>
        </w:numPr>
      </w:pPr>
      <w:r w:rsidRPr="008E78DD">
        <w:t>Policy ENV8 Assessing a Development’s Impact on Biodiversity</w:t>
      </w:r>
    </w:p>
    <w:p w14:paraId="772FF7F2" w14:textId="77777777" w:rsidR="00D02391" w:rsidRPr="008E78DD" w:rsidRDefault="00D02391" w:rsidP="00127753">
      <w:pPr>
        <w:pStyle w:val="Bullet1"/>
        <w:numPr>
          <w:ilvl w:val="0"/>
          <w:numId w:val="11"/>
        </w:numPr>
      </w:pPr>
      <w:r w:rsidRPr="008E78DD">
        <w:t>Policy IN1 Delivering a Sustainable Transport Network (Strategic Policy)</w:t>
      </w:r>
    </w:p>
    <w:p w14:paraId="0648003F" w14:textId="77777777" w:rsidR="00D02391" w:rsidRPr="008E78DD" w:rsidRDefault="00D02391" w:rsidP="00127753">
      <w:pPr>
        <w:pStyle w:val="Bullet1"/>
        <w:numPr>
          <w:ilvl w:val="0"/>
          <w:numId w:val="11"/>
        </w:numPr>
      </w:pPr>
      <w:r w:rsidRPr="008E78DD">
        <w:t>Policy IN2 Improving Access and Accessibility (Strategic Policy)</w:t>
      </w:r>
    </w:p>
    <w:p w14:paraId="70A42E02" w14:textId="641D47B3" w:rsidR="00D02391" w:rsidRPr="008E78DD" w:rsidRDefault="00D02391" w:rsidP="00127753">
      <w:pPr>
        <w:pStyle w:val="Bullet1"/>
        <w:numPr>
          <w:ilvl w:val="0"/>
          <w:numId w:val="11"/>
        </w:numPr>
      </w:pPr>
      <w:r w:rsidRPr="008E78DD">
        <w:t>Policy IN3 Transport Assessments and Travel Plans</w:t>
      </w:r>
    </w:p>
    <w:p w14:paraId="6585E721" w14:textId="77777777" w:rsidR="00D02391" w:rsidRPr="008E78DD" w:rsidRDefault="00D02391" w:rsidP="00127753">
      <w:pPr>
        <w:pStyle w:val="Bullet1"/>
        <w:numPr>
          <w:ilvl w:val="0"/>
          <w:numId w:val="11"/>
        </w:numPr>
      </w:pPr>
      <w:r w:rsidRPr="008E78DD">
        <w:t>Policy IN4 Parking Provision including Electric Vehicle Charging</w:t>
      </w:r>
    </w:p>
    <w:p w14:paraId="5D00C61C" w14:textId="77777777" w:rsidR="00D02391" w:rsidRPr="008E78DD" w:rsidRDefault="00D02391" w:rsidP="00127753">
      <w:pPr>
        <w:pStyle w:val="Bullet1"/>
        <w:numPr>
          <w:ilvl w:val="0"/>
          <w:numId w:val="11"/>
        </w:numPr>
      </w:pPr>
      <w:r w:rsidRPr="008E78DD">
        <w:t>Policy IN5 Airport Safety</w:t>
      </w:r>
    </w:p>
    <w:p w14:paraId="01BD1A4F" w14:textId="77777777" w:rsidR="00D02391" w:rsidRPr="008E78DD" w:rsidRDefault="00D02391" w:rsidP="00127753">
      <w:pPr>
        <w:pStyle w:val="Bullet1"/>
        <w:numPr>
          <w:ilvl w:val="0"/>
          <w:numId w:val="11"/>
        </w:numPr>
      </w:pPr>
      <w:r w:rsidRPr="008E78DD">
        <w:t>Policy IN9 Renewable Energy Infrastructure</w:t>
      </w:r>
    </w:p>
    <w:p w14:paraId="4EA6FF06" w14:textId="77777777" w:rsidR="00D02391" w:rsidRPr="008E78DD" w:rsidRDefault="00D02391" w:rsidP="00127753">
      <w:pPr>
        <w:pStyle w:val="Bullet1"/>
        <w:numPr>
          <w:ilvl w:val="0"/>
          <w:numId w:val="11"/>
        </w:numPr>
      </w:pPr>
      <w:r w:rsidRPr="008E78DD">
        <w:t>Policy IN10 Supporting the Delivery of Community and Social Infrastructure</w:t>
      </w:r>
    </w:p>
    <w:p w14:paraId="0919E73B" w14:textId="7792571B" w:rsidR="00EB367B" w:rsidRDefault="00D02391" w:rsidP="00127753">
      <w:pPr>
        <w:pStyle w:val="Bullet1"/>
        <w:numPr>
          <w:ilvl w:val="0"/>
          <w:numId w:val="11"/>
        </w:numPr>
      </w:pPr>
      <w:r w:rsidRPr="008E78DD">
        <w:t>Policy MWC4 Safeguarding of Minerals Resources from Sterilisation</w:t>
      </w:r>
    </w:p>
    <w:p w14:paraId="3FA519D6" w14:textId="3C7CF08F" w:rsidR="00242EDC" w:rsidRPr="00ED656D" w:rsidRDefault="00BB0F01" w:rsidP="00242EDC">
      <w:pPr>
        <w:pStyle w:val="Heading2"/>
        <w:numPr>
          <w:ilvl w:val="0"/>
          <w:numId w:val="0"/>
        </w:numPr>
        <w:ind w:left="576"/>
        <w:rPr>
          <w:b/>
          <w:bCs/>
          <w:color w:val="auto"/>
          <w:sz w:val="22"/>
          <w:szCs w:val="22"/>
        </w:rPr>
      </w:pPr>
      <w:r>
        <w:rPr>
          <w:b/>
          <w:bCs/>
          <w:color w:val="auto"/>
          <w:sz w:val="22"/>
          <w:szCs w:val="22"/>
        </w:rPr>
        <w:t xml:space="preserve">Darlington Borough Councils </w:t>
      </w:r>
      <w:r w:rsidR="00242EDC" w:rsidRPr="00ED656D">
        <w:rPr>
          <w:b/>
          <w:bCs/>
          <w:color w:val="auto"/>
          <w:sz w:val="22"/>
          <w:szCs w:val="22"/>
        </w:rPr>
        <w:t>Climate Emergency</w:t>
      </w:r>
    </w:p>
    <w:p w14:paraId="3BDD07DA" w14:textId="77777777" w:rsidR="00242EDC" w:rsidRPr="00242EDC" w:rsidRDefault="00242EDC" w:rsidP="00242EDC">
      <w:pPr>
        <w:pStyle w:val="Heading2"/>
        <w:spacing w:line="360" w:lineRule="auto"/>
        <w:jc w:val="both"/>
        <w:rPr>
          <w:color w:val="auto"/>
          <w:sz w:val="22"/>
          <w:szCs w:val="22"/>
        </w:rPr>
      </w:pPr>
      <w:r w:rsidRPr="00242EDC">
        <w:rPr>
          <w:color w:val="auto"/>
          <w:sz w:val="22"/>
          <w:szCs w:val="22"/>
        </w:rPr>
        <w:t>BVAG recognises the importance of renewable energy and supports in principle the need to address climate change. The area has been subject to many renewable energy installations has shown the plan attached.</w:t>
      </w:r>
    </w:p>
    <w:p w14:paraId="06829F10" w14:textId="3D8F3EE8" w:rsidR="00242EDC" w:rsidRPr="00242EDC" w:rsidRDefault="00242EDC" w:rsidP="00242EDC">
      <w:pPr>
        <w:pStyle w:val="Heading2"/>
        <w:spacing w:line="360" w:lineRule="auto"/>
        <w:jc w:val="both"/>
        <w:rPr>
          <w:color w:val="auto"/>
          <w:sz w:val="22"/>
          <w:szCs w:val="22"/>
        </w:rPr>
      </w:pPr>
      <w:r w:rsidRPr="00242EDC">
        <w:rPr>
          <w:color w:val="auto"/>
          <w:sz w:val="22"/>
          <w:szCs w:val="22"/>
        </w:rPr>
        <w:t>BVAG reiterate that the Council’s Climate Change Declara</w:t>
      </w:r>
      <w:r w:rsidRPr="00242EDC">
        <w:rPr>
          <w:rFonts w:ascii="Calibri Light" w:eastAsia="Calibri Light" w:hAnsi="Calibri Light" w:cs="Calibri Light"/>
          <w:color w:val="auto"/>
          <w:sz w:val="22"/>
          <w:szCs w:val="22"/>
        </w:rPr>
        <w:t>ti</w:t>
      </w:r>
      <w:r w:rsidRPr="00242EDC">
        <w:rPr>
          <w:color w:val="auto"/>
          <w:sz w:val="22"/>
          <w:szCs w:val="22"/>
        </w:rPr>
        <w:t>ons do not override, replace, or subs</w:t>
      </w:r>
      <w:r w:rsidRPr="00242EDC">
        <w:rPr>
          <w:rFonts w:ascii="Calibri Light" w:eastAsia="Calibri Light" w:hAnsi="Calibri Light" w:cs="Calibri Light"/>
          <w:color w:val="auto"/>
          <w:sz w:val="22"/>
          <w:szCs w:val="22"/>
        </w:rPr>
        <w:t>titute</w:t>
      </w:r>
      <w:r w:rsidRPr="00242EDC">
        <w:rPr>
          <w:color w:val="auto"/>
          <w:sz w:val="22"/>
          <w:szCs w:val="22"/>
        </w:rPr>
        <w:t xml:space="preserve"> statutory planning policy or relevant legisla</w:t>
      </w:r>
      <w:r w:rsidRPr="00242EDC">
        <w:rPr>
          <w:rFonts w:ascii="Calibri Light" w:eastAsia="Calibri Light" w:hAnsi="Calibri Light" w:cs="Calibri Light"/>
          <w:color w:val="auto"/>
          <w:sz w:val="22"/>
          <w:szCs w:val="22"/>
        </w:rPr>
        <w:t>ti</w:t>
      </w:r>
      <w:r w:rsidRPr="00242EDC">
        <w:rPr>
          <w:color w:val="auto"/>
          <w:sz w:val="22"/>
          <w:szCs w:val="22"/>
        </w:rPr>
        <w:t xml:space="preserve">on when determining the DCO application. Planning Policy such as the NPS and NPPF carries the greater weight due to its statutory status.  </w:t>
      </w:r>
    </w:p>
    <w:p w14:paraId="581E9BD3" w14:textId="273D3C01" w:rsidR="0005434F" w:rsidRPr="00974474" w:rsidRDefault="006C4C2E" w:rsidP="00974474">
      <w:pPr>
        <w:pStyle w:val="Heading2"/>
        <w:spacing w:line="360" w:lineRule="auto"/>
        <w:jc w:val="both"/>
        <w:rPr>
          <w:color w:val="auto"/>
          <w:sz w:val="22"/>
          <w:szCs w:val="22"/>
        </w:rPr>
      </w:pPr>
      <w:r w:rsidRPr="00974474">
        <w:rPr>
          <w:color w:val="auto"/>
          <w:sz w:val="22"/>
          <w:szCs w:val="22"/>
        </w:rPr>
        <w:t xml:space="preserve">These policy areas </w:t>
      </w:r>
      <w:r w:rsidR="00B11852" w:rsidRPr="00974474">
        <w:rPr>
          <w:color w:val="auto"/>
          <w:sz w:val="22"/>
          <w:szCs w:val="22"/>
        </w:rPr>
        <w:t xml:space="preserve">align with the </w:t>
      </w:r>
      <w:r w:rsidR="004A3886" w:rsidRPr="00974474">
        <w:rPr>
          <w:color w:val="auto"/>
          <w:sz w:val="22"/>
          <w:szCs w:val="22"/>
        </w:rPr>
        <w:t>BVAG issues framework and associated LVA document</w:t>
      </w:r>
      <w:r w:rsidR="00B11852" w:rsidRPr="00974474">
        <w:rPr>
          <w:color w:val="auto"/>
          <w:sz w:val="22"/>
          <w:szCs w:val="22"/>
        </w:rPr>
        <w:t xml:space="preserve"> and are referred to where relevant.</w:t>
      </w:r>
    </w:p>
    <w:p w14:paraId="3658D173" w14:textId="77777777" w:rsidR="00C70828" w:rsidRDefault="00C70828" w:rsidP="00127753">
      <w:pPr>
        <w:pStyle w:val="Bullet1"/>
      </w:pPr>
    </w:p>
    <w:p w14:paraId="15484677" w14:textId="1DCD4D87" w:rsidR="00C70828" w:rsidRDefault="00C70828" w:rsidP="00127753">
      <w:pPr>
        <w:pStyle w:val="Bullet1"/>
      </w:pPr>
    </w:p>
    <w:p w14:paraId="4CD8C184" w14:textId="77777777" w:rsidR="00C70828" w:rsidRDefault="00C70828" w:rsidP="00127753">
      <w:pPr>
        <w:pStyle w:val="Bullet1"/>
      </w:pPr>
    </w:p>
    <w:p w14:paraId="0133CA6F" w14:textId="4FB04D36" w:rsidR="00DF262E" w:rsidRDefault="00F51369" w:rsidP="00DF262E">
      <w:pPr>
        <w:pStyle w:val="Heading1"/>
        <w:rPr>
          <w:b/>
          <w:bCs/>
        </w:rPr>
      </w:pPr>
      <w:r w:rsidRPr="00ED656D">
        <w:rPr>
          <w:b/>
          <w:bCs/>
        </w:rPr>
        <w:lastRenderedPageBreak/>
        <w:t>Issues Framework</w:t>
      </w:r>
    </w:p>
    <w:p w14:paraId="178C6ABC" w14:textId="6769833E" w:rsidR="003B1844" w:rsidRPr="00F30F3A" w:rsidRDefault="00DF262E" w:rsidP="003B1844">
      <w:pPr>
        <w:pStyle w:val="Heading2"/>
        <w:rPr>
          <w:color w:val="auto"/>
          <w:sz w:val="22"/>
          <w:szCs w:val="22"/>
        </w:rPr>
      </w:pPr>
      <w:r w:rsidRPr="00F30F3A">
        <w:rPr>
          <w:color w:val="auto"/>
          <w:sz w:val="22"/>
          <w:szCs w:val="22"/>
        </w:rPr>
        <w:t xml:space="preserve">The </w:t>
      </w:r>
      <w:r w:rsidR="00F30F3A">
        <w:rPr>
          <w:color w:val="auto"/>
          <w:sz w:val="22"/>
          <w:szCs w:val="22"/>
        </w:rPr>
        <w:t xml:space="preserve">BVAG </w:t>
      </w:r>
      <w:r w:rsidRPr="00F30F3A">
        <w:rPr>
          <w:color w:val="auto"/>
          <w:sz w:val="22"/>
          <w:szCs w:val="22"/>
        </w:rPr>
        <w:t>issues fr</w:t>
      </w:r>
      <w:r w:rsidR="003B1844" w:rsidRPr="00F30F3A">
        <w:rPr>
          <w:color w:val="auto"/>
          <w:sz w:val="22"/>
          <w:szCs w:val="22"/>
        </w:rPr>
        <w:t>amework builds on the following:-</w:t>
      </w:r>
    </w:p>
    <w:p w14:paraId="26A0C76E" w14:textId="65267C87" w:rsidR="003B1844" w:rsidRDefault="003B1844" w:rsidP="00127753">
      <w:pPr>
        <w:pStyle w:val="Bullet1"/>
        <w:numPr>
          <w:ilvl w:val="0"/>
          <w:numId w:val="18"/>
        </w:numPr>
      </w:pPr>
      <w:r>
        <w:t>Issues raised in the Relevant Representation</w:t>
      </w:r>
    </w:p>
    <w:p w14:paraId="3BF3617A" w14:textId="7DB96257" w:rsidR="003B1844" w:rsidRDefault="003B1844" w:rsidP="00127753">
      <w:pPr>
        <w:pStyle w:val="Bullet1"/>
        <w:numPr>
          <w:ilvl w:val="0"/>
          <w:numId w:val="18"/>
        </w:numPr>
      </w:pPr>
      <w:r>
        <w:t>Additional issues of Principle Importance (Listed in ExA Rule 6)</w:t>
      </w:r>
    </w:p>
    <w:p w14:paraId="7C60A7CC" w14:textId="2859EBAF" w:rsidR="00E47D1C" w:rsidRDefault="003B1844" w:rsidP="00127753">
      <w:pPr>
        <w:pStyle w:val="Bullet1"/>
        <w:numPr>
          <w:ilvl w:val="0"/>
          <w:numId w:val="18"/>
        </w:numPr>
      </w:pPr>
      <w:r>
        <w:t>Other matters which have arisen since then.</w:t>
      </w:r>
    </w:p>
    <w:p w14:paraId="08E60E48" w14:textId="77777777" w:rsidR="0077180E" w:rsidRDefault="00200B83" w:rsidP="00CC2343">
      <w:pPr>
        <w:pStyle w:val="Heading2"/>
        <w:spacing w:line="360" w:lineRule="auto"/>
        <w:jc w:val="both"/>
        <w:rPr>
          <w:color w:val="auto"/>
          <w:sz w:val="22"/>
          <w:szCs w:val="22"/>
        </w:rPr>
      </w:pPr>
      <w:r w:rsidRPr="00CC2343">
        <w:rPr>
          <w:color w:val="auto"/>
          <w:sz w:val="22"/>
          <w:szCs w:val="22"/>
        </w:rPr>
        <w:t xml:space="preserve">To assist the ExA </w:t>
      </w:r>
      <w:r w:rsidR="00B92420" w:rsidRPr="00CC2343">
        <w:rPr>
          <w:color w:val="auto"/>
          <w:sz w:val="22"/>
          <w:szCs w:val="22"/>
        </w:rPr>
        <w:t xml:space="preserve">each </w:t>
      </w:r>
      <w:r w:rsidRPr="00CC2343">
        <w:rPr>
          <w:color w:val="auto"/>
          <w:sz w:val="22"/>
          <w:szCs w:val="22"/>
        </w:rPr>
        <w:t>topic</w:t>
      </w:r>
      <w:r w:rsidR="00B92420" w:rsidRPr="00CC2343">
        <w:rPr>
          <w:color w:val="auto"/>
          <w:sz w:val="22"/>
          <w:szCs w:val="22"/>
        </w:rPr>
        <w:t xml:space="preserve"> is addressed in t</w:t>
      </w:r>
      <w:r w:rsidR="00332C63" w:rsidRPr="00CC2343">
        <w:rPr>
          <w:color w:val="auto"/>
          <w:sz w:val="22"/>
          <w:szCs w:val="22"/>
        </w:rPr>
        <w:t xml:space="preserve">he Issues Framework table </w:t>
      </w:r>
      <w:r w:rsidR="00B92420" w:rsidRPr="00CC2343">
        <w:rPr>
          <w:color w:val="auto"/>
          <w:sz w:val="22"/>
          <w:szCs w:val="22"/>
        </w:rPr>
        <w:t xml:space="preserve">setting out </w:t>
      </w:r>
      <w:r w:rsidRPr="00CC2343">
        <w:rPr>
          <w:color w:val="auto"/>
          <w:sz w:val="22"/>
          <w:szCs w:val="22"/>
        </w:rPr>
        <w:t>the BVAG position</w:t>
      </w:r>
      <w:r w:rsidR="00B92420" w:rsidRPr="00CC2343">
        <w:rPr>
          <w:color w:val="auto"/>
          <w:sz w:val="22"/>
          <w:szCs w:val="22"/>
        </w:rPr>
        <w:t>. W</w:t>
      </w:r>
      <w:r w:rsidR="00552485" w:rsidRPr="00CC2343">
        <w:rPr>
          <w:color w:val="auto"/>
          <w:sz w:val="22"/>
          <w:szCs w:val="22"/>
        </w:rPr>
        <w:t xml:space="preserve">here ExQ1 is </w:t>
      </w:r>
      <w:r w:rsidR="00B92420" w:rsidRPr="00CC2343">
        <w:rPr>
          <w:color w:val="auto"/>
          <w:sz w:val="22"/>
          <w:szCs w:val="22"/>
        </w:rPr>
        <w:t xml:space="preserve">relevant to each topic this is listed in </w:t>
      </w:r>
      <w:r w:rsidR="00BF62E8" w:rsidRPr="00CC2343">
        <w:rPr>
          <w:color w:val="auto"/>
          <w:sz w:val="22"/>
          <w:szCs w:val="22"/>
        </w:rPr>
        <w:t>a separate column</w:t>
      </w:r>
      <w:r w:rsidR="0077180E">
        <w:rPr>
          <w:color w:val="auto"/>
          <w:sz w:val="22"/>
          <w:szCs w:val="22"/>
        </w:rPr>
        <w:t>.</w:t>
      </w:r>
    </w:p>
    <w:p w14:paraId="4FCD434D" w14:textId="5831CEFE" w:rsidR="00EF3475" w:rsidRPr="001F15D9" w:rsidRDefault="00EF3475" w:rsidP="001F15D9">
      <w:pPr>
        <w:pStyle w:val="Heading2"/>
        <w:spacing w:line="360" w:lineRule="auto"/>
        <w:jc w:val="both"/>
        <w:rPr>
          <w:color w:val="auto"/>
          <w:sz w:val="22"/>
          <w:szCs w:val="22"/>
        </w:rPr>
      </w:pPr>
      <w:r w:rsidRPr="001F15D9">
        <w:rPr>
          <w:color w:val="auto"/>
          <w:sz w:val="22"/>
          <w:szCs w:val="22"/>
        </w:rPr>
        <w:t>The issue of Heritage and Archaeology has discussed below</w:t>
      </w:r>
      <w:r w:rsidR="00882D45" w:rsidRPr="001F15D9">
        <w:rPr>
          <w:color w:val="auto"/>
          <w:sz w:val="22"/>
          <w:szCs w:val="22"/>
        </w:rPr>
        <w:t xml:space="preserve"> given the conclusions of the DBC LIR. The ExQ1 is expected to raise many of the points made here. </w:t>
      </w:r>
      <w:r w:rsidR="002B47F3" w:rsidRPr="001F15D9">
        <w:rPr>
          <w:color w:val="auto"/>
          <w:sz w:val="22"/>
          <w:szCs w:val="22"/>
        </w:rPr>
        <w:t xml:space="preserve">Many of the topics in the Issues Framework are dealt with in more detail and part of BVAG </w:t>
      </w:r>
      <w:r w:rsidR="001F15D9" w:rsidRPr="001F15D9">
        <w:rPr>
          <w:color w:val="auto"/>
          <w:sz w:val="22"/>
          <w:szCs w:val="22"/>
        </w:rPr>
        <w:t xml:space="preserve">WR Landscape and Visual Appraisal, or by separate Topic Papers by members of the community. Each is referenced in the </w:t>
      </w:r>
      <w:r w:rsidR="001F15D9" w:rsidRPr="003C71E0">
        <w:rPr>
          <w:b/>
          <w:bCs/>
          <w:color w:val="auto"/>
          <w:sz w:val="22"/>
          <w:szCs w:val="22"/>
        </w:rPr>
        <w:t>Issues Framework Table</w:t>
      </w:r>
      <w:r w:rsidR="001F15D9" w:rsidRPr="001F15D9">
        <w:rPr>
          <w:color w:val="auto"/>
          <w:sz w:val="22"/>
          <w:szCs w:val="22"/>
        </w:rPr>
        <w:t xml:space="preserve"> attached </w:t>
      </w:r>
      <w:r w:rsidR="001F15D9" w:rsidRPr="003C71E0">
        <w:rPr>
          <w:color w:val="auto"/>
          <w:sz w:val="22"/>
          <w:szCs w:val="22"/>
        </w:rPr>
        <w:t xml:space="preserve">as Appendix </w:t>
      </w:r>
      <w:r w:rsidR="003C71E0">
        <w:rPr>
          <w:color w:val="auto"/>
          <w:sz w:val="22"/>
          <w:szCs w:val="22"/>
        </w:rPr>
        <w:t>A</w:t>
      </w:r>
      <w:r w:rsidR="001F15D9" w:rsidRPr="003C71E0">
        <w:rPr>
          <w:color w:val="auto"/>
          <w:sz w:val="22"/>
          <w:szCs w:val="22"/>
        </w:rPr>
        <w:t xml:space="preserve"> to this report</w:t>
      </w:r>
      <w:r w:rsidR="001F15D9" w:rsidRPr="001F15D9">
        <w:rPr>
          <w:color w:val="auto"/>
          <w:sz w:val="22"/>
          <w:szCs w:val="22"/>
        </w:rPr>
        <w:t>.</w:t>
      </w:r>
      <w:r w:rsidR="00882D45" w:rsidRPr="001F15D9">
        <w:rPr>
          <w:color w:val="auto"/>
          <w:sz w:val="22"/>
          <w:szCs w:val="22"/>
        </w:rPr>
        <w:t xml:space="preserve"> </w:t>
      </w:r>
    </w:p>
    <w:p w14:paraId="07EF83E7" w14:textId="77777777" w:rsidR="0053167E" w:rsidRPr="0053167E" w:rsidRDefault="0053167E" w:rsidP="00127753">
      <w:pPr>
        <w:pStyle w:val="Bullet1"/>
      </w:pPr>
    </w:p>
    <w:p w14:paraId="50165CC2" w14:textId="6105F1F6" w:rsidR="00CC1DA0" w:rsidRPr="005C3ED9" w:rsidRDefault="009A48A2" w:rsidP="005C3ED9">
      <w:pPr>
        <w:pStyle w:val="Heading2"/>
        <w:numPr>
          <w:ilvl w:val="0"/>
          <w:numId w:val="0"/>
        </w:numPr>
        <w:spacing w:line="360" w:lineRule="auto"/>
        <w:ind w:left="576"/>
        <w:jc w:val="both"/>
        <w:rPr>
          <w:b/>
          <w:bCs/>
          <w:color w:val="auto"/>
          <w:sz w:val="22"/>
          <w:szCs w:val="22"/>
        </w:rPr>
      </w:pPr>
      <w:r w:rsidRPr="005C3ED9">
        <w:rPr>
          <w:b/>
          <w:bCs/>
          <w:color w:val="auto"/>
          <w:sz w:val="22"/>
          <w:szCs w:val="22"/>
        </w:rPr>
        <w:t>Cultural Heritage</w:t>
      </w:r>
      <w:r w:rsidR="004A0A7C" w:rsidRPr="005C3ED9">
        <w:rPr>
          <w:b/>
          <w:bCs/>
          <w:color w:val="auto"/>
          <w:sz w:val="22"/>
          <w:szCs w:val="22"/>
        </w:rPr>
        <w:t xml:space="preserve"> and A</w:t>
      </w:r>
      <w:r w:rsidRPr="005C3ED9">
        <w:rPr>
          <w:b/>
          <w:bCs/>
          <w:color w:val="auto"/>
          <w:sz w:val="22"/>
          <w:szCs w:val="22"/>
        </w:rPr>
        <w:t>rchaeology</w:t>
      </w:r>
    </w:p>
    <w:p w14:paraId="3A05E0F1" w14:textId="58B07A5C" w:rsidR="00A1098D" w:rsidRDefault="006948BD" w:rsidP="00A9356D">
      <w:pPr>
        <w:pStyle w:val="Heading2"/>
        <w:keepNext w:val="0"/>
        <w:keepLines w:val="0"/>
        <w:spacing w:line="360" w:lineRule="auto"/>
        <w:ind w:left="578" w:hanging="578"/>
        <w:jc w:val="both"/>
        <w:rPr>
          <w:color w:val="auto"/>
          <w:sz w:val="22"/>
          <w:szCs w:val="22"/>
        </w:rPr>
      </w:pPr>
      <w:r>
        <w:rPr>
          <w:color w:val="auto"/>
          <w:sz w:val="22"/>
          <w:szCs w:val="22"/>
        </w:rPr>
        <w:t xml:space="preserve">BVAG RR </w:t>
      </w:r>
      <w:r w:rsidR="00A1098D">
        <w:rPr>
          <w:color w:val="auto"/>
          <w:sz w:val="22"/>
          <w:szCs w:val="22"/>
        </w:rPr>
        <w:t>introduced the community concerns r</w:t>
      </w:r>
      <w:r w:rsidR="00A1098D" w:rsidRPr="00A1098D">
        <w:rPr>
          <w:color w:val="auto"/>
          <w:sz w:val="22"/>
          <w:szCs w:val="22"/>
        </w:rPr>
        <w:t>egard</w:t>
      </w:r>
      <w:r w:rsidR="00A1098D">
        <w:rPr>
          <w:color w:val="auto"/>
          <w:sz w:val="22"/>
          <w:szCs w:val="22"/>
        </w:rPr>
        <w:t xml:space="preserve">ing </w:t>
      </w:r>
      <w:r w:rsidR="00A1098D" w:rsidRPr="00A1098D">
        <w:rPr>
          <w:color w:val="auto"/>
          <w:sz w:val="22"/>
          <w:szCs w:val="22"/>
        </w:rPr>
        <w:t xml:space="preserve">the impact </w:t>
      </w:r>
      <w:r w:rsidR="00A1098D">
        <w:rPr>
          <w:color w:val="auto"/>
          <w:sz w:val="22"/>
          <w:szCs w:val="22"/>
        </w:rPr>
        <w:t xml:space="preserve">of the scheme </w:t>
      </w:r>
      <w:r w:rsidR="00A1098D" w:rsidRPr="00A1098D">
        <w:rPr>
          <w:color w:val="auto"/>
          <w:sz w:val="22"/>
          <w:szCs w:val="22"/>
        </w:rPr>
        <w:t xml:space="preserve">upon </w:t>
      </w:r>
      <w:r w:rsidR="00A1098D">
        <w:rPr>
          <w:color w:val="auto"/>
          <w:sz w:val="22"/>
          <w:szCs w:val="22"/>
        </w:rPr>
        <w:t xml:space="preserve">the </w:t>
      </w:r>
      <w:r w:rsidR="00A1098D" w:rsidRPr="00A1098D">
        <w:rPr>
          <w:color w:val="auto"/>
          <w:sz w:val="22"/>
          <w:szCs w:val="22"/>
        </w:rPr>
        <w:t xml:space="preserve">built heritage </w:t>
      </w:r>
      <w:r w:rsidR="00A1098D">
        <w:rPr>
          <w:color w:val="auto"/>
          <w:sz w:val="22"/>
          <w:szCs w:val="22"/>
        </w:rPr>
        <w:t xml:space="preserve">and archaeological </w:t>
      </w:r>
      <w:r w:rsidR="00A1098D" w:rsidRPr="00A1098D">
        <w:rPr>
          <w:color w:val="auto"/>
          <w:sz w:val="22"/>
          <w:szCs w:val="22"/>
        </w:rPr>
        <w:t>assets</w:t>
      </w:r>
      <w:r w:rsidR="00A1098D">
        <w:rPr>
          <w:color w:val="auto"/>
          <w:sz w:val="22"/>
          <w:szCs w:val="22"/>
        </w:rPr>
        <w:t>. T</w:t>
      </w:r>
      <w:r w:rsidR="00A1098D" w:rsidRPr="00A1098D">
        <w:rPr>
          <w:color w:val="auto"/>
          <w:sz w:val="22"/>
          <w:szCs w:val="22"/>
        </w:rPr>
        <w:t xml:space="preserve">he community </w:t>
      </w:r>
      <w:r w:rsidR="00DC7B86">
        <w:rPr>
          <w:color w:val="auto"/>
          <w:sz w:val="22"/>
          <w:szCs w:val="22"/>
        </w:rPr>
        <w:t xml:space="preserve">prides itself on </w:t>
      </w:r>
      <w:r w:rsidR="00A1098D" w:rsidRPr="00A1098D">
        <w:rPr>
          <w:color w:val="auto"/>
          <w:sz w:val="22"/>
          <w:szCs w:val="22"/>
        </w:rPr>
        <w:t>the historic assets</w:t>
      </w:r>
      <w:r w:rsidR="00DC7B86">
        <w:rPr>
          <w:color w:val="auto"/>
          <w:sz w:val="22"/>
          <w:szCs w:val="22"/>
        </w:rPr>
        <w:t xml:space="preserve">, both in terms of the Conservation Area and the historical </w:t>
      </w:r>
      <w:r w:rsidR="00DD0A3A">
        <w:rPr>
          <w:color w:val="auto"/>
          <w:sz w:val="22"/>
          <w:szCs w:val="22"/>
        </w:rPr>
        <w:t xml:space="preserve">landscape, of which the Motte and bailey provides a constant and highly prominent reminder. </w:t>
      </w:r>
      <w:r w:rsidR="00A1098D" w:rsidRPr="00A1098D">
        <w:rPr>
          <w:color w:val="auto"/>
          <w:sz w:val="22"/>
          <w:szCs w:val="22"/>
        </w:rPr>
        <w:t>BVAG has</w:t>
      </w:r>
      <w:r w:rsidR="00E3155D">
        <w:rPr>
          <w:color w:val="auto"/>
          <w:sz w:val="22"/>
          <w:szCs w:val="22"/>
        </w:rPr>
        <w:t xml:space="preserve"> </w:t>
      </w:r>
      <w:r w:rsidR="00A1098D" w:rsidRPr="00A1098D">
        <w:rPr>
          <w:color w:val="auto"/>
          <w:sz w:val="22"/>
          <w:szCs w:val="22"/>
        </w:rPr>
        <w:t>significant concerns over the detrimental impact upon the setting of heritage assets, including a Scheduled Monument, in and around Bishopton.</w:t>
      </w:r>
    </w:p>
    <w:p w14:paraId="190D51A6" w14:textId="2D2C855E" w:rsidR="00E3155D" w:rsidRDefault="00E3155D" w:rsidP="00A9356D">
      <w:pPr>
        <w:pStyle w:val="Heading2"/>
        <w:keepNext w:val="0"/>
        <w:keepLines w:val="0"/>
        <w:spacing w:line="360" w:lineRule="auto"/>
        <w:ind w:left="578" w:hanging="578"/>
        <w:jc w:val="both"/>
        <w:rPr>
          <w:color w:val="auto"/>
          <w:sz w:val="22"/>
          <w:szCs w:val="22"/>
        </w:rPr>
      </w:pPr>
      <w:r w:rsidRPr="007610F6">
        <w:rPr>
          <w:color w:val="auto"/>
          <w:sz w:val="22"/>
          <w:szCs w:val="22"/>
        </w:rPr>
        <w:t xml:space="preserve">BVAG therefore welcomes the </w:t>
      </w:r>
      <w:r w:rsidR="00E62B2F" w:rsidRPr="007610F6">
        <w:rPr>
          <w:color w:val="auto"/>
          <w:sz w:val="22"/>
          <w:szCs w:val="22"/>
        </w:rPr>
        <w:t>ExQ1</w:t>
      </w:r>
      <w:r w:rsidR="008519C6" w:rsidRPr="007610F6">
        <w:rPr>
          <w:color w:val="auto"/>
          <w:sz w:val="22"/>
          <w:szCs w:val="22"/>
        </w:rPr>
        <w:t xml:space="preserve"> which explores further the many issues around </w:t>
      </w:r>
      <w:r w:rsidR="009230E7" w:rsidRPr="007610F6">
        <w:rPr>
          <w:color w:val="auto"/>
          <w:sz w:val="22"/>
          <w:szCs w:val="22"/>
        </w:rPr>
        <w:t xml:space="preserve">the Historic Environment. BVAG </w:t>
      </w:r>
      <w:r w:rsidR="007610F6" w:rsidRPr="007610F6">
        <w:rPr>
          <w:color w:val="auto"/>
          <w:sz w:val="22"/>
          <w:szCs w:val="22"/>
        </w:rPr>
        <w:t>intends</w:t>
      </w:r>
      <w:r w:rsidR="009230E7" w:rsidRPr="007610F6">
        <w:rPr>
          <w:color w:val="auto"/>
          <w:sz w:val="22"/>
          <w:szCs w:val="22"/>
        </w:rPr>
        <w:t xml:space="preserve"> to await these answers and respond according</w:t>
      </w:r>
      <w:r w:rsidR="007610F6" w:rsidRPr="007610F6">
        <w:rPr>
          <w:color w:val="auto"/>
          <w:sz w:val="22"/>
          <w:szCs w:val="22"/>
        </w:rPr>
        <w:t>ly.</w:t>
      </w:r>
    </w:p>
    <w:p w14:paraId="1DC0DE0A" w14:textId="4039D63E" w:rsidR="007610F6" w:rsidRPr="00CD252C" w:rsidRDefault="007610F6" w:rsidP="00A9356D">
      <w:pPr>
        <w:pStyle w:val="Heading2"/>
        <w:keepNext w:val="0"/>
        <w:keepLines w:val="0"/>
        <w:spacing w:line="360" w:lineRule="auto"/>
        <w:ind w:left="578" w:hanging="578"/>
        <w:jc w:val="both"/>
        <w:rPr>
          <w:color w:val="auto"/>
          <w:sz w:val="22"/>
          <w:szCs w:val="22"/>
        </w:rPr>
      </w:pPr>
      <w:r w:rsidRPr="00CD252C">
        <w:rPr>
          <w:color w:val="auto"/>
          <w:sz w:val="22"/>
          <w:szCs w:val="22"/>
        </w:rPr>
        <w:t xml:space="preserve">In such cases a community relies on the </w:t>
      </w:r>
      <w:r w:rsidR="00E662D5" w:rsidRPr="00CD252C">
        <w:rPr>
          <w:color w:val="auto"/>
          <w:sz w:val="22"/>
          <w:szCs w:val="22"/>
        </w:rPr>
        <w:t xml:space="preserve">local authorities and statutory consultees – in this case Historic England, DBC and Durham County Archaeologists – to </w:t>
      </w:r>
      <w:r w:rsidR="00916099" w:rsidRPr="00CD252C">
        <w:rPr>
          <w:color w:val="auto"/>
          <w:sz w:val="22"/>
          <w:szCs w:val="22"/>
        </w:rPr>
        <w:t xml:space="preserve">explore these issues and provide the evidence needed for a proper assessment. </w:t>
      </w:r>
      <w:r w:rsidR="0004389A">
        <w:rPr>
          <w:color w:val="auto"/>
          <w:sz w:val="22"/>
          <w:szCs w:val="22"/>
        </w:rPr>
        <w:t xml:space="preserve">In my opinion the </w:t>
      </w:r>
      <w:r w:rsidR="00916099" w:rsidRPr="00CD252C">
        <w:rPr>
          <w:color w:val="auto"/>
          <w:sz w:val="22"/>
          <w:szCs w:val="22"/>
        </w:rPr>
        <w:t xml:space="preserve">process seems to have overtaken </w:t>
      </w:r>
      <w:r w:rsidR="0004389A">
        <w:rPr>
          <w:color w:val="auto"/>
          <w:sz w:val="22"/>
          <w:szCs w:val="22"/>
        </w:rPr>
        <w:t xml:space="preserve">the </w:t>
      </w:r>
      <w:r w:rsidR="00916099" w:rsidRPr="00CD252C">
        <w:rPr>
          <w:color w:val="auto"/>
          <w:sz w:val="22"/>
          <w:szCs w:val="22"/>
        </w:rPr>
        <w:t>product</w:t>
      </w:r>
      <w:r w:rsidR="00D448F7">
        <w:rPr>
          <w:color w:val="auto"/>
          <w:sz w:val="22"/>
          <w:szCs w:val="22"/>
        </w:rPr>
        <w:t>. The ExQ1 provides an opportunity to improve the assessments of the authorities and the applicant.</w:t>
      </w:r>
    </w:p>
    <w:p w14:paraId="145285B1" w14:textId="7037B6F8" w:rsidR="00C35E97" w:rsidRPr="00C35E97" w:rsidRDefault="00CD75F7" w:rsidP="00C35E97">
      <w:pPr>
        <w:pStyle w:val="Heading2"/>
        <w:numPr>
          <w:ilvl w:val="0"/>
          <w:numId w:val="0"/>
        </w:numPr>
        <w:spacing w:line="360" w:lineRule="auto"/>
        <w:ind w:left="576"/>
        <w:jc w:val="both"/>
        <w:rPr>
          <w:b/>
          <w:bCs/>
          <w:color w:val="auto"/>
          <w:sz w:val="22"/>
          <w:szCs w:val="22"/>
        </w:rPr>
      </w:pPr>
      <w:r>
        <w:rPr>
          <w:b/>
          <w:bCs/>
          <w:color w:val="auto"/>
          <w:sz w:val="22"/>
          <w:szCs w:val="22"/>
        </w:rPr>
        <w:lastRenderedPageBreak/>
        <w:t xml:space="preserve">Applicants </w:t>
      </w:r>
      <w:r w:rsidR="00C35E97" w:rsidRPr="00C35E97">
        <w:rPr>
          <w:b/>
          <w:bCs/>
          <w:color w:val="auto"/>
          <w:sz w:val="22"/>
          <w:szCs w:val="22"/>
        </w:rPr>
        <w:t>Heritage</w:t>
      </w:r>
      <w:r>
        <w:rPr>
          <w:b/>
          <w:bCs/>
          <w:color w:val="auto"/>
          <w:sz w:val="22"/>
          <w:szCs w:val="22"/>
        </w:rPr>
        <w:t xml:space="preserve"> conclusions</w:t>
      </w:r>
    </w:p>
    <w:p w14:paraId="0C09D988" w14:textId="77777777" w:rsidR="00B57179" w:rsidRDefault="003C4E17" w:rsidP="00A9356D">
      <w:pPr>
        <w:pStyle w:val="Heading2"/>
        <w:keepNext w:val="0"/>
        <w:keepLines w:val="0"/>
        <w:spacing w:line="360" w:lineRule="auto"/>
        <w:ind w:left="578" w:hanging="578"/>
        <w:jc w:val="both"/>
        <w:rPr>
          <w:color w:val="auto"/>
          <w:sz w:val="22"/>
          <w:szCs w:val="22"/>
        </w:rPr>
      </w:pPr>
      <w:r w:rsidRPr="005C3ED9">
        <w:rPr>
          <w:color w:val="auto"/>
          <w:sz w:val="22"/>
          <w:szCs w:val="22"/>
        </w:rPr>
        <w:t xml:space="preserve">NPS EN-1 Paragraph 5.9.1 recognises the importance of the </w:t>
      </w:r>
      <w:r w:rsidR="00100097" w:rsidRPr="005C3ED9">
        <w:rPr>
          <w:color w:val="auto"/>
          <w:sz w:val="22"/>
          <w:szCs w:val="22"/>
        </w:rPr>
        <w:t>h</w:t>
      </w:r>
      <w:r w:rsidR="004F4715" w:rsidRPr="005C3ED9">
        <w:rPr>
          <w:color w:val="auto"/>
          <w:sz w:val="22"/>
          <w:szCs w:val="22"/>
        </w:rPr>
        <w:t xml:space="preserve">istoric environment </w:t>
      </w:r>
      <w:r w:rsidR="00100097" w:rsidRPr="005C3ED9">
        <w:rPr>
          <w:color w:val="auto"/>
          <w:sz w:val="22"/>
          <w:szCs w:val="22"/>
        </w:rPr>
        <w:t xml:space="preserve">and that the </w:t>
      </w:r>
      <w:r w:rsidR="004F4715" w:rsidRPr="005C3ED9">
        <w:rPr>
          <w:color w:val="auto"/>
          <w:sz w:val="22"/>
          <w:szCs w:val="22"/>
        </w:rPr>
        <w:t>construction, operation and decommissioning of energy infrastructure has the potential to result</w:t>
      </w:r>
      <w:r w:rsidR="00100097" w:rsidRPr="005C3ED9">
        <w:rPr>
          <w:color w:val="auto"/>
          <w:sz w:val="22"/>
          <w:szCs w:val="22"/>
        </w:rPr>
        <w:t xml:space="preserve"> </w:t>
      </w:r>
      <w:r w:rsidR="004F4715" w:rsidRPr="005C3ED9">
        <w:rPr>
          <w:color w:val="auto"/>
          <w:sz w:val="22"/>
          <w:szCs w:val="22"/>
        </w:rPr>
        <w:t>in adverse impacts on the historic environment above, at and below the surface of the ground.</w:t>
      </w:r>
    </w:p>
    <w:p w14:paraId="6C1B3574" w14:textId="77777777" w:rsidR="00B04DDE" w:rsidRDefault="00310029" w:rsidP="00FE5D5C">
      <w:pPr>
        <w:pStyle w:val="Heading2"/>
        <w:spacing w:line="360" w:lineRule="auto"/>
        <w:rPr>
          <w:color w:val="auto"/>
          <w:sz w:val="22"/>
          <w:szCs w:val="22"/>
        </w:rPr>
      </w:pPr>
      <w:r w:rsidRPr="00B57179">
        <w:rPr>
          <w:color w:val="auto"/>
          <w:sz w:val="22"/>
          <w:szCs w:val="22"/>
        </w:rPr>
        <w:t xml:space="preserve">The applicant sets out in the Chapter 8 of the ES </w:t>
      </w:r>
      <w:r w:rsidR="005024BC" w:rsidRPr="00B57179">
        <w:rPr>
          <w:color w:val="auto"/>
          <w:sz w:val="22"/>
          <w:szCs w:val="22"/>
        </w:rPr>
        <w:t>the impact of the proposal on the historic environment and concludes</w:t>
      </w:r>
      <w:r w:rsidR="00B57179" w:rsidRPr="00B57179">
        <w:rPr>
          <w:color w:val="auto"/>
          <w:sz w:val="22"/>
          <w:szCs w:val="22"/>
        </w:rPr>
        <w:t xml:space="preserve"> </w:t>
      </w:r>
      <w:r w:rsidR="005024BC" w:rsidRPr="00B57179">
        <w:rPr>
          <w:color w:val="auto"/>
          <w:sz w:val="22"/>
          <w:szCs w:val="22"/>
        </w:rPr>
        <w:t>that</w:t>
      </w:r>
      <w:r w:rsidR="00B57179" w:rsidRPr="00B57179">
        <w:rPr>
          <w:color w:val="auto"/>
          <w:sz w:val="22"/>
          <w:szCs w:val="22"/>
        </w:rPr>
        <w:t xml:space="preserve"> </w:t>
      </w:r>
      <w:r w:rsidR="005024BC" w:rsidRPr="00B57179">
        <w:rPr>
          <w:color w:val="auto"/>
          <w:sz w:val="22"/>
          <w:szCs w:val="22"/>
        </w:rPr>
        <w:t>there would be no significant effects relating to cultural heritage as a result of the Proposed Development</w:t>
      </w:r>
      <w:r w:rsidR="00B57179">
        <w:rPr>
          <w:color w:val="auto"/>
          <w:sz w:val="22"/>
          <w:szCs w:val="22"/>
        </w:rPr>
        <w:t>, either during construction, operations or de-commissioning.</w:t>
      </w:r>
    </w:p>
    <w:p w14:paraId="1E03ACB6" w14:textId="73179126" w:rsidR="0081146F" w:rsidRPr="009267B8" w:rsidRDefault="00A66D1C" w:rsidP="00911BA9">
      <w:pPr>
        <w:pStyle w:val="Heading2"/>
        <w:spacing w:line="360" w:lineRule="auto"/>
      </w:pPr>
      <w:r w:rsidRPr="00B04DDE">
        <w:rPr>
          <w:color w:val="auto"/>
          <w:sz w:val="22"/>
          <w:szCs w:val="22"/>
        </w:rPr>
        <w:t xml:space="preserve">BVAG </w:t>
      </w:r>
      <w:r w:rsidRPr="00A9356D">
        <w:rPr>
          <w:color w:val="auto"/>
          <w:sz w:val="22"/>
          <w:szCs w:val="22"/>
          <w:u w:val="single"/>
        </w:rPr>
        <w:t>strongly disagree</w:t>
      </w:r>
      <w:r w:rsidRPr="00B04DDE">
        <w:rPr>
          <w:color w:val="auto"/>
          <w:sz w:val="22"/>
          <w:szCs w:val="22"/>
        </w:rPr>
        <w:t xml:space="preserve"> with the conclusions reached by the applicant.</w:t>
      </w:r>
      <w:r w:rsidR="005700AA" w:rsidRPr="00B04DDE">
        <w:rPr>
          <w:color w:val="auto"/>
          <w:sz w:val="22"/>
          <w:szCs w:val="22"/>
        </w:rPr>
        <w:t xml:space="preserve"> It is noted that ExQ</w:t>
      </w:r>
      <w:r w:rsidR="004C4CD6" w:rsidRPr="00B04DDE">
        <w:rPr>
          <w:color w:val="auto"/>
          <w:sz w:val="22"/>
          <w:szCs w:val="22"/>
        </w:rPr>
        <w:t xml:space="preserve">1 addresses several issues </w:t>
      </w:r>
      <w:r w:rsidR="00B04DDE">
        <w:rPr>
          <w:color w:val="auto"/>
          <w:sz w:val="22"/>
          <w:szCs w:val="22"/>
        </w:rPr>
        <w:t>of matters on</w:t>
      </w:r>
      <w:r w:rsidR="004C4CD6" w:rsidRPr="00B04DDE">
        <w:rPr>
          <w:color w:val="auto"/>
          <w:sz w:val="22"/>
          <w:szCs w:val="22"/>
        </w:rPr>
        <w:t xml:space="preserve"> Heritage and </w:t>
      </w:r>
      <w:r w:rsidR="00B04DDE" w:rsidRPr="00B04DDE">
        <w:rPr>
          <w:color w:val="auto"/>
          <w:sz w:val="22"/>
          <w:szCs w:val="22"/>
        </w:rPr>
        <w:t>Archaeology</w:t>
      </w:r>
      <w:r w:rsidR="004C4CD6" w:rsidRPr="00B04DDE">
        <w:rPr>
          <w:color w:val="auto"/>
          <w:sz w:val="22"/>
          <w:szCs w:val="22"/>
        </w:rPr>
        <w:t>. In summary BVAG concerns are:-</w:t>
      </w:r>
    </w:p>
    <w:p w14:paraId="12D6EC0D" w14:textId="110C8BB0" w:rsidR="004C4CD6" w:rsidRPr="00D46842" w:rsidRDefault="009267B8" w:rsidP="00127753">
      <w:pPr>
        <w:pStyle w:val="Bullet1"/>
        <w:numPr>
          <w:ilvl w:val="0"/>
          <w:numId w:val="21"/>
        </w:numPr>
      </w:pPr>
      <w:r w:rsidRPr="00D46842">
        <w:t xml:space="preserve">The Impact of the proposal on the Bishopton </w:t>
      </w:r>
      <w:r w:rsidR="0081146F" w:rsidRPr="00D46842">
        <w:t>Conservation Area</w:t>
      </w:r>
      <w:r w:rsidR="00342596" w:rsidRPr="00D46842">
        <w:t>.</w:t>
      </w:r>
    </w:p>
    <w:p w14:paraId="77B97746" w14:textId="2AEE3FA6" w:rsidR="0081146F" w:rsidRPr="00D46842" w:rsidRDefault="0081146F" w:rsidP="00127753">
      <w:pPr>
        <w:pStyle w:val="Bullet1"/>
        <w:numPr>
          <w:ilvl w:val="0"/>
          <w:numId w:val="21"/>
        </w:numPr>
      </w:pPr>
      <w:bookmarkStart w:id="5" w:name="_Hlk175163697"/>
      <w:r w:rsidRPr="00D46842">
        <w:t>The impact of the proposal on the 12</w:t>
      </w:r>
      <w:r w:rsidRPr="00D46842">
        <w:rPr>
          <w:vertAlign w:val="superscript"/>
        </w:rPr>
        <w:t>th</w:t>
      </w:r>
      <w:r w:rsidRPr="00D46842">
        <w:t xml:space="preserve"> Century Bishopton Motte and Bailey</w:t>
      </w:r>
      <w:r w:rsidR="00342596" w:rsidRPr="00D46842">
        <w:t>.</w:t>
      </w:r>
    </w:p>
    <w:bookmarkEnd w:id="5"/>
    <w:p w14:paraId="2022DD6A" w14:textId="322D4396" w:rsidR="00342596" w:rsidRDefault="00D46842" w:rsidP="00127753">
      <w:pPr>
        <w:pStyle w:val="Bullet1"/>
        <w:numPr>
          <w:ilvl w:val="0"/>
          <w:numId w:val="21"/>
        </w:numPr>
      </w:pPr>
      <w:r w:rsidRPr="00D46842">
        <w:t xml:space="preserve">Impact on </w:t>
      </w:r>
      <w:r w:rsidR="0081146F" w:rsidRPr="00D46842">
        <w:t>Archaeolog</w:t>
      </w:r>
      <w:r w:rsidRPr="00D46842">
        <w:t xml:space="preserve">y </w:t>
      </w:r>
    </w:p>
    <w:p w14:paraId="0D324BFC" w14:textId="77777777" w:rsidR="00D46842" w:rsidRDefault="00D46842" w:rsidP="00127753">
      <w:pPr>
        <w:pStyle w:val="Bullet1"/>
      </w:pPr>
    </w:p>
    <w:p w14:paraId="6E16A845" w14:textId="31E8DEBB" w:rsidR="00D46842" w:rsidRPr="00D46842" w:rsidRDefault="00D46842" w:rsidP="00127753">
      <w:pPr>
        <w:pStyle w:val="Bullet1"/>
      </w:pPr>
      <w:r>
        <w:t xml:space="preserve">These concerns are outlined </w:t>
      </w:r>
      <w:r w:rsidR="00A9356D">
        <w:t>below,</w:t>
      </w:r>
      <w:r>
        <w:t xml:space="preserve"> and we await the responses to ExQ1 to respond further.</w:t>
      </w:r>
    </w:p>
    <w:p w14:paraId="3883B70F" w14:textId="77777777" w:rsidR="00342596" w:rsidRDefault="00342596" w:rsidP="00127753">
      <w:pPr>
        <w:pStyle w:val="Bullet1"/>
      </w:pPr>
    </w:p>
    <w:p w14:paraId="52B3195B" w14:textId="2614D1F8" w:rsidR="00342596" w:rsidRPr="00A9356D" w:rsidRDefault="006F7BE0" w:rsidP="00127753">
      <w:pPr>
        <w:pStyle w:val="Bullet1"/>
        <w:rPr>
          <w:b/>
          <w:bCs/>
        </w:rPr>
      </w:pPr>
      <w:r w:rsidRPr="00A9356D">
        <w:rPr>
          <w:b/>
          <w:bCs/>
        </w:rPr>
        <w:t>Impact on the Bishopton Conservation Area</w:t>
      </w:r>
    </w:p>
    <w:p w14:paraId="610F32D5" w14:textId="77777777" w:rsidR="00D46842" w:rsidRDefault="00D46842" w:rsidP="00127753">
      <w:pPr>
        <w:pStyle w:val="Bullet1"/>
      </w:pPr>
    </w:p>
    <w:p w14:paraId="5BED57D0" w14:textId="77777777" w:rsidR="00D46842" w:rsidRPr="00D46842" w:rsidRDefault="00D46842" w:rsidP="00127753">
      <w:pPr>
        <w:pStyle w:val="Bullet1"/>
      </w:pPr>
    </w:p>
    <w:p w14:paraId="3B65862A" w14:textId="77777777" w:rsidR="00B240EC" w:rsidRDefault="006F7BE0" w:rsidP="00127753">
      <w:pPr>
        <w:pStyle w:val="Bullet1"/>
      </w:pPr>
      <w:r>
        <w:rPr>
          <w:noProof/>
        </w:rPr>
        <w:drawing>
          <wp:inline distT="0" distB="0" distL="0" distR="0" wp14:anchorId="014A9501" wp14:editId="6A109DC0">
            <wp:extent cx="3695700" cy="2739995"/>
            <wp:effectExtent l="0" t="0" r="0" b="3810"/>
            <wp:docPr id="30408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8226" cy="2771524"/>
                    </a:xfrm>
                    <a:prstGeom prst="rect">
                      <a:avLst/>
                    </a:prstGeom>
                    <a:noFill/>
                  </pic:spPr>
                </pic:pic>
              </a:graphicData>
            </a:graphic>
          </wp:inline>
        </w:drawing>
      </w:r>
    </w:p>
    <w:p w14:paraId="5DDC8BD2" w14:textId="338B4C24" w:rsidR="009267B8" w:rsidRDefault="00B240EC" w:rsidP="00B240EC">
      <w:pPr>
        <w:pStyle w:val="Caption"/>
        <w:jc w:val="both"/>
      </w:pPr>
      <w:r>
        <w:t xml:space="preserve">Figure </w:t>
      </w:r>
      <w:r>
        <w:fldChar w:fldCharType="begin"/>
      </w:r>
      <w:r>
        <w:instrText xml:space="preserve"> SEQ Figure \* ARABIC </w:instrText>
      </w:r>
      <w:r>
        <w:fldChar w:fldCharType="separate"/>
      </w:r>
      <w:r w:rsidR="00572877">
        <w:rPr>
          <w:noProof/>
        </w:rPr>
        <w:t>9</w:t>
      </w:r>
      <w:r>
        <w:fldChar w:fldCharType="end"/>
      </w:r>
      <w:r>
        <w:t xml:space="preserve"> - Bishopton Conservation Area</w:t>
      </w:r>
    </w:p>
    <w:p w14:paraId="449511BF" w14:textId="71534D2E" w:rsidR="00F264A0" w:rsidRPr="00F264A0" w:rsidRDefault="006F7BE0" w:rsidP="00F264A0">
      <w:pPr>
        <w:pStyle w:val="Heading2"/>
        <w:spacing w:line="360" w:lineRule="auto"/>
        <w:jc w:val="both"/>
        <w:rPr>
          <w:color w:val="auto"/>
          <w:sz w:val="22"/>
          <w:szCs w:val="22"/>
        </w:rPr>
      </w:pPr>
      <w:r w:rsidRPr="00F264A0">
        <w:rPr>
          <w:color w:val="auto"/>
          <w:sz w:val="22"/>
          <w:szCs w:val="22"/>
        </w:rPr>
        <w:lastRenderedPageBreak/>
        <w:t xml:space="preserve">The </w:t>
      </w:r>
      <w:r w:rsidR="001E7DA8" w:rsidRPr="00F264A0">
        <w:rPr>
          <w:color w:val="auto"/>
          <w:sz w:val="22"/>
          <w:szCs w:val="22"/>
        </w:rPr>
        <w:t xml:space="preserve">Bishopton Conservation Area </w:t>
      </w:r>
      <w:r w:rsidR="00364BF5">
        <w:rPr>
          <w:color w:val="auto"/>
          <w:sz w:val="22"/>
          <w:szCs w:val="22"/>
        </w:rPr>
        <w:t xml:space="preserve">(CA) </w:t>
      </w:r>
      <w:r w:rsidR="005D5626">
        <w:rPr>
          <w:color w:val="auto"/>
          <w:sz w:val="22"/>
          <w:szCs w:val="22"/>
        </w:rPr>
        <w:t xml:space="preserve">will be </w:t>
      </w:r>
      <w:r w:rsidR="001E7DA8" w:rsidRPr="00F264A0">
        <w:rPr>
          <w:color w:val="auto"/>
          <w:sz w:val="22"/>
          <w:szCs w:val="22"/>
        </w:rPr>
        <w:t>surrounded by proposed solar PV</w:t>
      </w:r>
      <w:r w:rsidR="003F27C1">
        <w:rPr>
          <w:color w:val="auto"/>
          <w:sz w:val="22"/>
          <w:szCs w:val="22"/>
        </w:rPr>
        <w:t xml:space="preserve"> and other infrastructure, such as fences, CCTV, </w:t>
      </w:r>
      <w:r w:rsidR="0019232D">
        <w:rPr>
          <w:color w:val="auto"/>
          <w:sz w:val="22"/>
          <w:szCs w:val="22"/>
        </w:rPr>
        <w:t>batteries and invertors</w:t>
      </w:r>
      <w:r w:rsidR="001E7DA8" w:rsidRPr="00F264A0">
        <w:rPr>
          <w:color w:val="auto"/>
          <w:sz w:val="22"/>
          <w:szCs w:val="22"/>
        </w:rPr>
        <w:t xml:space="preserve">. </w:t>
      </w:r>
      <w:r w:rsidR="00E61CC3">
        <w:rPr>
          <w:color w:val="auto"/>
          <w:sz w:val="22"/>
          <w:szCs w:val="22"/>
        </w:rPr>
        <w:t xml:space="preserve">The </w:t>
      </w:r>
      <w:r w:rsidR="000046A9" w:rsidRPr="00F264A0">
        <w:rPr>
          <w:color w:val="auto"/>
          <w:sz w:val="22"/>
          <w:szCs w:val="22"/>
        </w:rPr>
        <w:t xml:space="preserve">CA has </w:t>
      </w:r>
      <w:r w:rsidR="00E61CC3">
        <w:rPr>
          <w:color w:val="auto"/>
          <w:sz w:val="22"/>
          <w:szCs w:val="22"/>
        </w:rPr>
        <w:t xml:space="preserve">important key recognised </w:t>
      </w:r>
      <w:r w:rsidR="000046A9" w:rsidRPr="00F264A0">
        <w:rPr>
          <w:color w:val="auto"/>
          <w:sz w:val="22"/>
          <w:szCs w:val="22"/>
        </w:rPr>
        <w:t xml:space="preserve">views both within and from outside the </w:t>
      </w:r>
      <w:r w:rsidR="00486AD9" w:rsidRPr="00F264A0">
        <w:rPr>
          <w:color w:val="auto"/>
          <w:sz w:val="22"/>
          <w:szCs w:val="22"/>
        </w:rPr>
        <w:t>village.</w:t>
      </w:r>
      <w:r w:rsidR="00153823">
        <w:rPr>
          <w:color w:val="auto"/>
          <w:sz w:val="22"/>
          <w:szCs w:val="22"/>
        </w:rPr>
        <w:t xml:space="preserve"> It is essentially a village set within an rural area.</w:t>
      </w:r>
    </w:p>
    <w:p w14:paraId="253B09DB" w14:textId="4C4BA20A" w:rsidR="00486AD9" w:rsidRPr="00F264A0" w:rsidRDefault="00486AD9" w:rsidP="00F264A0">
      <w:pPr>
        <w:pStyle w:val="Heading2"/>
        <w:spacing w:line="360" w:lineRule="auto"/>
        <w:jc w:val="both"/>
        <w:rPr>
          <w:color w:val="auto"/>
          <w:sz w:val="22"/>
          <w:szCs w:val="22"/>
        </w:rPr>
      </w:pPr>
      <w:r w:rsidRPr="00F264A0">
        <w:rPr>
          <w:color w:val="auto"/>
          <w:sz w:val="22"/>
          <w:szCs w:val="22"/>
        </w:rPr>
        <w:t xml:space="preserve">Historic England (HE) in their representation in May 2024 (RR-207) states its concern for the Bishopton Conservation Area </w:t>
      </w:r>
      <w:r w:rsidR="007C33FC">
        <w:rPr>
          <w:color w:val="auto"/>
          <w:sz w:val="22"/>
          <w:szCs w:val="22"/>
        </w:rPr>
        <w:t xml:space="preserve">is </w:t>
      </w:r>
      <w:r w:rsidRPr="00F264A0">
        <w:rPr>
          <w:color w:val="auto"/>
          <w:sz w:val="22"/>
          <w:szCs w:val="22"/>
        </w:rPr>
        <w:t xml:space="preserve">specifically how the DCO application relates to the impact on setting of Bishopton Conservation Area. HE </w:t>
      </w:r>
      <w:r w:rsidR="0019232D">
        <w:rPr>
          <w:color w:val="auto"/>
          <w:sz w:val="22"/>
          <w:szCs w:val="22"/>
        </w:rPr>
        <w:t xml:space="preserve">conclusions </w:t>
      </w:r>
      <w:r w:rsidRPr="00F264A0">
        <w:rPr>
          <w:color w:val="auto"/>
          <w:sz w:val="22"/>
          <w:szCs w:val="22"/>
        </w:rPr>
        <w:t xml:space="preserve">differ from the </w:t>
      </w:r>
      <w:r w:rsidR="00715364" w:rsidRPr="00F264A0">
        <w:rPr>
          <w:color w:val="auto"/>
          <w:sz w:val="22"/>
          <w:szCs w:val="22"/>
        </w:rPr>
        <w:t>applicant’s</w:t>
      </w:r>
      <w:r w:rsidRPr="00F264A0">
        <w:rPr>
          <w:color w:val="auto"/>
          <w:sz w:val="22"/>
          <w:szCs w:val="22"/>
        </w:rPr>
        <w:t xml:space="preserve"> conclusions</w:t>
      </w:r>
      <w:r w:rsidR="0019232D">
        <w:rPr>
          <w:color w:val="auto"/>
          <w:sz w:val="22"/>
          <w:szCs w:val="22"/>
        </w:rPr>
        <w:t>.</w:t>
      </w:r>
      <w:r w:rsidRPr="00F264A0">
        <w:rPr>
          <w:color w:val="auto"/>
          <w:sz w:val="22"/>
          <w:szCs w:val="22"/>
        </w:rPr>
        <w:t xml:space="preserve"> </w:t>
      </w:r>
      <w:r w:rsidR="0019232D">
        <w:rPr>
          <w:color w:val="auto"/>
          <w:sz w:val="22"/>
          <w:szCs w:val="22"/>
        </w:rPr>
        <w:t xml:space="preserve">HE express </w:t>
      </w:r>
      <w:r w:rsidRPr="00F264A0">
        <w:rPr>
          <w:color w:val="auto"/>
          <w:sz w:val="22"/>
          <w:szCs w:val="22"/>
        </w:rPr>
        <w:t>concern relating to the stopping of footpaths and a change from a rural to an urban experience. The</w:t>
      </w:r>
      <w:r w:rsidR="00715364">
        <w:rPr>
          <w:color w:val="auto"/>
          <w:sz w:val="22"/>
          <w:szCs w:val="22"/>
        </w:rPr>
        <w:t>y</w:t>
      </w:r>
      <w:r w:rsidRPr="00F264A0">
        <w:rPr>
          <w:color w:val="auto"/>
          <w:sz w:val="22"/>
          <w:szCs w:val="22"/>
        </w:rPr>
        <w:t xml:space="preserve"> state that </w:t>
      </w:r>
    </w:p>
    <w:p w14:paraId="7ADCCC41" w14:textId="15DD83D2" w:rsidR="00BD4B72" w:rsidRPr="00F33FE7" w:rsidRDefault="00486AD9" w:rsidP="00127753">
      <w:pPr>
        <w:pStyle w:val="Bullet1"/>
      </w:pPr>
      <w:r w:rsidRPr="00F33FE7">
        <w:t>“In conclusion of impacts at 8.10.60 we would suggest the magnitude of change should be low on the asset of medium significance resulting instead in a minor effect rather than a negligible</w:t>
      </w:r>
      <w:r w:rsidR="00F33FE7">
        <w:t xml:space="preserve"> </w:t>
      </w:r>
      <w:r w:rsidRPr="00F33FE7">
        <w:t>one.”</w:t>
      </w:r>
    </w:p>
    <w:p w14:paraId="3511A62A" w14:textId="77777777" w:rsidR="004751C2" w:rsidRDefault="007431F0" w:rsidP="00A9356D">
      <w:pPr>
        <w:pStyle w:val="Heading2"/>
        <w:keepNext w:val="0"/>
        <w:keepLines w:val="0"/>
        <w:spacing w:line="360" w:lineRule="auto"/>
        <w:ind w:left="578" w:hanging="578"/>
        <w:jc w:val="both"/>
        <w:rPr>
          <w:color w:val="auto"/>
          <w:sz w:val="22"/>
          <w:szCs w:val="22"/>
        </w:rPr>
      </w:pPr>
      <w:r w:rsidRPr="00110180">
        <w:rPr>
          <w:color w:val="auto"/>
          <w:sz w:val="22"/>
          <w:szCs w:val="22"/>
        </w:rPr>
        <w:t xml:space="preserve">The applicants own information states that “There are two Grade I listed buildings in the study area. </w:t>
      </w:r>
      <w:r w:rsidR="00260056" w:rsidRPr="00110180">
        <w:rPr>
          <w:color w:val="auto"/>
          <w:sz w:val="22"/>
          <w:szCs w:val="22"/>
        </w:rPr>
        <w:t xml:space="preserve">These are referred to as the </w:t>
      </w:r>
      <w:r w:rsidRPr="00110180">
        <w:rPr>
          <w:color w:val="auto"/>
          <w:sz w:val="22"/>
          <w:szCs w:val="22"/>
        </w:rPr>
        <w:t>Church of St Cuthbert and the Church of St Andrew, Great Aycliffe</w:t>
      </w:r>
      <w:r w:rsidR="00260056" w:rsidRPr="00110180">
        <w:rPr>
          <w:color w:val="auto"/>
          <w:sz w:val="22"/>
          <w:szCs w:val="22"/>
        </w:rPr>
        <w:t xml:space="preserve">. </w:t>
      </w:r>
      <w:r w:rsidRPr="00110180">
        <w:rPr>
          <w:color w:val="auto"/>
          <w:sz w:val="22"/>
          <w:szCs w:val="22"/>
        </w:rPr>
        <w:t>Within the Study Area, there are a total of 74 Grade II listed buildings. These are mainly centred in the villages of Coatham Mundeville, Aycliffe, Ketton, Great Stainton, Sadberge, Bishopton, Stillington, Thorpe Thewles, Redmarshall, and Carlton. Sadberge, Bishopton, Coatham Mundeville, and Aycliffe also have Conservation Areas</w:t>
      </w:r>
      <w:r w:rsidR="00464CAB">
        <w:rPr>
          <w:color w:val="auto"/>
          <w:sz w:val="22"/>
          <w:szCs w:val="22"/>
        </w:rPr>
        <w:t>”</w:t>
      </w:r>
      <w:r w:rsidRPr="00110180">
        <w:rPr>
          <w:color w:val="auto"/>
          <w:sz w:val="22"/>
          <w:szCs w:val="22"/>
        </w:rPr>
        <w:t>.</w:t>
      </w:r>
      <w:r w:rsidR="00162693">
        <w:rPr>
          <w:color w:val="auto"/>
          <w:sz w:val="22"/>
          <w:szCs w:val="22"/>
        </w:rPr>
        <w:t>(</w:t>
      </w:r>
      <w:r w:rsidR="000B7E1A">
        <w:rPr>
          <w:color w:val="auto"/>
          <w:sz w:val="22"/>
          <w:szCs w:val="22"/>
        </w:rPr>
        <w:t xml:space="preserve">ES Appendix </w:t>
      </w:r>
      <w:r w:rsidR="00F936BF">
        <w:rPr>
          <w:color w:val="auto"/>
          <w:sz w:val="22"/>
          <w:szCs w:val="22"/>
        </w:rPr>
        <w:t>8.3 APP-147).</w:t>
      </w:r>
    </w:p>
    <w:p w14:paraId="70581C5B" w14:textId="35ADF445" w:rsidR="00110180" w:rsidRDefault="004751C2" w:rsidP="000631E2">
      <w:pPr>
        <w:pStyle w:val="Heading2"/>
        <w:keepNext w:val="0"/>
        <w:keepLines w:val="0"/>
        <w:spacing w:line="360" w:lineRule="auto"/>
        <w:ind w:left="578" w:hanging="578"/>
        <w:jc w:val="both"/>
        <w:rPr>
          <w:color w:val="auto"/>
          <w:sz w:val="22"/>
          <w:szCs w:val="22"/>
        </w:rPr>
      </w:pPr>
      <w:r>
        <w:rPr>
          <w:color w:val="auto"/>
          <w:sz w:val="22"/>
          <w:szCs w:val="22"/>
        </w:rPr>
        <w:t>This refers to the Geophysical study area but is relevant to the proposal and settings of all historic assets.</w:t>
      </w:r>
      <w:r w:rsidR="007431F0" w:rsidRPr="00110180">
        <w:rPr>
          <w:color w:val="auto"/>
          <w:sz w:val="22"/>
          <w:szCs w:val="22"/>
        </w:rPr>
        <w:t xml:space="preserve"> </w:t>
      </w:r>
    </w:p>
    <w:p w14:paraId="1460D9D2" w14:textId="1475CA47" w:rsidR="00BD4B72" w:rsidRPr="00110180" w:rsidRDefault="00BD4B72" w:rsidP="000631E2">
      <w:pPr>
        <w:pStyle w:val="Heading2"/>
        <w:keepNext w:val="0"/>
        <w:keepLines w:val="0"/>
        <w:spacing w:line="360" w:lineRule="auto"/>
        <w:ind w:left="578" w:hanging="578"/>
        <w:jc w:val="both"/>
        <w:rPr>
          <w:color w:val="auto"/>
          <w:sz w:val="22"/>
          <w:szCs w:val="22"/>
        </w:rPr>
      </w:pPr>
      <w:r w:rsidRPr="00110180">
        <w:rPr>
          <w:color w:val="auto"/>
          <w:sz w:val="22"/>
          <w:szCs w:val="22"/>
        </w:rPr>
        <w:t xml:space="preserve">The DBC </w:t>
      </w:r>
      <w:r w:rsidR="00156C7C" w:rsidRPr="00110180">
        <w:rPr>
          <w:color w:val="auto"/>
          <w:sz w:val="22"/>
          <w:szCs w:val="22"/>
        </w:rPr>
        <w:t xml:space="preserve">Landscape and Visual Amenity </w:t>
      </w:r>
      <w:r w:rsidR="001910EF" w:rsidRPr="00110180">
        <w:rPr>
          <w:color w:val="auto"/>
          <w:sz w:val="22"/>
          <w:szCs w:val="22"/>
        </w:rPr>
        <w:t xml:space="preserve">is an important </w:t>
      </w:r>
      <w:r w:rsidR="00156C7C" w:rsidRPr="00110180">
        <w:rPr>
          <w:color w:val="auto"/>
          <w:sz w:val="22"/>
          <w:szCs w:val="22"/>
        </w:rPr>
        <w:t>report</w:t>
      </w:r>
      <w:r w:rsidR="001910EF" w:rsidRPr="00110180">
        <w:rPr>
          <w:color w:val="auto"/>
          <w:sz w:val="22"/>
          <w:szCs w:val="22"/>
        </w:rPr>
        <w:t>. It</w:t>
      </w:r>
      <w:r w:rsidR="00156C7C" w:rsidRPr="00110180">
        <w:rPr>
          <w:color w:val="auto"/>
          <w:sz w:val="22"/>
          <w:szCs w:val="22"/>
        </w:rPr>
        <w:t xml:space="preserve"> sho</w:t>
      </w:r>
      <w:r w:rsidRPr="00110180">
        <w:rPr>
          <w:color w:val="auto"/>
          <w:sz w:val="22"/>
          <w:szCs w:val="22"/>
        </w:rPr>
        <w:t xml:space="preserve">ws how the </w:t>
      </w:r>
      <w:r w:rsidR="001910EF" w:rsidRPr="00110180">
        <w:rPr>
          <w:color w:val="auto"/>
          <w:sz w:val="22"/>
          <w:szCs w:val="22"/>
        </w:rPr>
        <w:t>S</w:t>
      </w:r>
      <w:r w:rsidRPr="00110180">
        <w:rPr>
          <w:color w:val="auto"/>
          <w:sz w:val="22"/>
          <w:szCs w:val="22"/>
        </w:rPr>
        <w:t>olar Panels</w:t>
      </w:r>
      <w:r w:rsidR="001910EF" w:rsidRPr="00110180">
        <w:rPr>
          <w:color w:val="auto"/>
          <w:sz w:val="22"/>
          <w:szCs w:val="22"/>
        </w:rPr>
        <w:t xml:space="preserve"> and related infrastructure</w:t>
      </w:r>
      <w:r w:rsidRPr="00110180">
        <w:rPr>
          <w:color w:val="auto"/>
          <w:sz w:val="22"/>
          <w:szCs w:val="22"/>
        </w:rPr>
        <w:t xml:space="preserve"> would surround the </w:t>
      </w:r>
      <w:r w:rsidR="001910EF" w:rsidRPr="00110180">
        <w:rPr>
          <w:color w:val="auto"/>
          <w:sz w:val="22"/>
          <w:szCs w:val="22"/>
        </w:rPr>
        <w:t>Conservation Area, (</w:t>
      </w:r>
      <w:r w:rsidRPr="00110180">
        <w:rPr>
          <w:color w:val="auto"/>
          <w:sz w:val="22"/>
          <w:szCs w:val="22"/>
        </w:rPr>
        <w:t xml:space="preserve"> </w:t>
      </w:r>
      <w:r w:rsidR="001910EF" w:rsidRPr="00110180">
        <w:rPr>
          <w:color w:val="auto"/>
          <w:sz w:val="22"/>
          <w:szCs w:val="22"/>
        </w:rPr>
        <w:t xml:space="preserve">and Motte and Bailey) </w:t>
      </w:r>
      <w:r w:rsidRPr="00110180">
        <w:rPr>
          <w:color w:val="auto"/>
          <w:sz w:val="22"/>
          <w:szCs w:val="22"/>
        </w:rPr>
        <w:t xml:space="preserve">and </w:t>
      </w:r>
      <w:r w:rsidR="001910EF" w:rsidRPr="00110180">
        <w:rPr>
          <w:color w:val="auto"/>
          <w:sz w:val="22"/>
          <w:szCs w:val="22"/>
        </w:rPr>
        <w:t xml:space="preserve">significantly </w:t>
      </w:r>
      <w:r w:rsidRPr="00110180">
        <w:rPr>
          <w:color w:val="auto"/>
          <w:sz w:val="22"/>
          <w:szCs w:val="22"/>
        </w:rPr>
        <w:t xml:space="preserve">affect important views into and out of the village.  BVAG therefore </w:t>
      </w:r>
      <w:r w:rsidRPr="00110180">
        <w:rPr>
          <w:b/>
          <w:bCs/>
          <w:color w:val="auto"/>
          <w:sz w:val="22"/>
          <w:szCs w:val="22"/>
        </w:rPr>
        <w:t>strongly disagree</w:t>
      </w:r>
      <w:r w:rsidRPr="00110180">
        <w:rPr>
          <w:color w:val="auto"/>
          <w:sz w:val="22"/>
          <w:szCs w:val="22"/>
        </w:rPr>
        <w:t xml:space="preserve"> therefore with the conclusion of DBC LIR which in summary is </w:t>
      </w:r>
      <w:r w:rsidR="005415C5" w:rsidRPr="00110180">
        <w:rPr>
          <w:color w:val="auto"/>
          <w:sz w:val="22"/>
          <w:szCs w:val="22"/>
        </w:rPr>
        <w:t>that t</w:t>
      </w:r>
      <w:r w:rsidRPr="00110180">
        <w:rPr>
          <w:color w:val="auto"/>
          <w:sz w:val="22"/>
          <w:szCs w:val="22"/>
        </w:rPr>
        <w:t xml:space="preserve">he application appropriately assesses the impacts of the proposed development on designated and non-designated heritage assets. </w:t>
      </w:r>
      <w:r w:rsidR="00D90229">
        <w:rPr>
          <w:color w:val="auto"/>
          <w:sz w:val="22"/>
          <w:szCs w:val="22"/>
        </w:rPr>
        <w:t xml:space="preserve">The </w:t>
      </w:r>
      <w:r w:rsidR="00571908">
        <w:rPr>
          <w:color w:val="auto"/>
          <w:sz w:val="22"/>
          <w:szCs w:val="22"/>
        </w:rPr>
        <w:t>DBC LVA report</w:t>
      </w:r>
      <w:r w:rsidR="00D90229">
        <w:rPr>
          <w:color w:val="auto"/>
          <w:sz w:val="22"/>
          <w:szCs w:val="22"/>
        </w:rPr>
        <w:t xml:space="preserve"> states,</w:t>
      </w:r>
    </w:p>
    <w:p w14:paraId="62911A63" w14:textId="17A9B534" w:rsidR="00BD4B72" w:rsidRPr="00270A32" w:rsidRDefault="005415C5" w:rsidP="00D90229">
      <w:pPr>
        <w:pStyle w:val="Heading2"/>
        <w:keepNext w:val="0"/>
        <w:keepLines w:val="0"/>
        <w:numPr>
          <w:ilvl w:val="0"/>
          <w:numId w:val="0"/>
        </w:numPr>
        <w:spacing w:line="360" w:lineRule="auto"/>
        <w:ind w:left="578"/>
        <w:jc w:val="both"/>
        <w:rPr>
          <w:color w:val="auto"/>
          <w:sz w:val="22"/>
          <w:szCs w:val="22"/>
        </w:rPr>
      </w:pPr>
      <w:r w:rsidRPr="00270A32">
        <w:rPr>
          <w:color w:val="auto"/>
          <w:sz w:val="22"/>
          <w:szCs w:val="22"/>
        </w:rPr>
        <w:t>“</w:t>
      </w:r>
      <w:r w:rsidR="00BD4B72" w:rsidRPr="00BD4B72">
        <w:rPr>
          <w:i/>
          <w:iCs/>
          <w:color w:val="auto"/>
          <w:sz w:val="22"/>
          <w:szCs w:val="22"/>
        </w:rPr>
        <w:t>Harm is identified to the Bishopton Conservation Area but is considered to be ‘less than significant’ and at the ‘lower end of the scale of harm’</w:t>
      </w:r>
      <w:r w:rsidR="00BD4B72" w:rsidRPr="00BD4B72">
        <w:rPr>
          <w:color w:val="auto"/>
          <w:sz w:val="22"/>
          <w:szCs w:val="22"/>
        </w:rPr>
        <w:t xml:space="preserve">. </w:t>
      </w:r>
      <w:r w:rsidRPr="00270A32">
        <w:rPr>
          <w:color w:val="auto"/>
          <w:sz w:val="22"/>
          <w:szCs w:val="22"/>
        </w:rPr>
        <w:t>“</w:t>
      </w:r>
    </w:p>
    <w:p w14:paraId="1EF693C5" w14:textId="2C93103F" w:rsidR="00FF4FB2" w:rsidRPr="00270A32" w:rsidRDefault="00EF1E2A" w:rsidP="00571908">
      <w:pPr>
        <w:pStyle w:val="Heading2"/>
        <w:keepNext w:val="0"/>
        <w:keepLines w:val="0"/>
        <w:numPr>
          <w:ilvl w:val="0"/>
          <w:numId w:val="0"/>
        </w:numPr>
        <w:spacing w:line="360" w:lineRule="auto"/>
        <w:ind w:left="578"/>
        <w:jc w:val="both"/>
        <w:rPr>
          <w:color w:val="auto"/>
          <w:sz w:val="22"/>
          <w:szCs w:val="22"/>
        </w:rPr>
      </w:pPr>
      <w:r>
        <w:rPr>
          <w:color w:val="auto"/>
          <w:sz w:val="22"/>
          <w:szCs w:val="22"/>
        </w:rPr>
        <w:t>T</w:t>
      </w:r>
      <w:r w:rsidR="00FF4FB2" w:rsidRPr="00270A32">
        <w:rPr>
          <w:color w:val="auto"/>
          <w:sz w:val="22"/>
          <w:szCs w:val="22"/>
        </w:rPr>
        <w:t xml:space="preserve">he DBC LIR concludes that the proposal has the </w:t>
      </w:r>
    </w:p>
    <w:p w14:paraId="44A55B8C" w14:textId="39827F66" w:rsidR="00FF4FB2" w:rsidRPr="00270A32" w:rsidRDefault="00270A32" w:rsidP="00571908">
      <w:pPr>
        <w:pStyle w:val="Heading2"/>
        <w:keepNext w:val="0"/>
        <w:keepLines w:val="0"/>
        <w:numPr>
          <w:ilvl w:val="0"/>
          <w:numId w:val="0"/>
        </w:numPr>
        <w:spacing w:line="360" w:lineRule="auto"/>
        <w:ind w:left="578"/>
        <w:jc w:val="both"/>
        <w:rPr>
          <w:color w:val="auto"/>
          <w:sz w:val="22"/>
          <w:szCs w:val="22"/>
        </w:rPr>
      </w:pPr>
      <w:r>
        <w:rPr>
          <w:color w:val="auto"/>
          <w:sz w:val="22"/>
          <w:szCs w:val="22"/>
        </w:rPr>
        <w:t>“</w:t>
      </w:r>
      <w:r w:rsidR="00FF4FB2" w:rsidRPr="00270A32">
        <w:rPr>
          <w:i/>
          <w:iCs/>
          <w:color w:val="auto"/>
          <w:sz w:val="22"/>
          <w:szCs w:val="22"/>
        </w:rPr>
        <w:t>potential to comply with the requirements of DLP Policy ENV1’</w:t>
      </w:r>
      <w:r w:rsidR="00FF4FB2" w:rsidRPr="00270A32">
        <w:rPr>
          <w:color w:val="auto"/>
          <w:sz w:val="22"/>
          <w:szCs w:val="22"/>
        </w:rPr>
        <w:t xml:space="preserve">.  </w:t>
      </w:r>
    </w:p>
    <w:p w14:paraId="7696EC12" w14:textId="2883C9F7" w:rsidR="00F82077" w:rsidRPr="00F82077" w:rsidRDefault="00537EF7" w:rsidP="00F82077">
      <w:pPr>
        <w:pStyle w:val="Heading2"/>
        <w:spacing w:line="360" w:lineRule="auto"/>
        <w:rPr>
          <w:i/>
          <w:iCs/>
          <w:color w:val="auto"/>
          <w:sz w:val="22"/>
          <w:szCs w:val="22"/>
        </w:rPr>
      </w:pPr>
      <w:r>
        <w:rPr>
          <w:color w:val="auto"/>
          <w:sz w:val="22"/>
          <w:szCs w:val="22"/>
        </w:rPr>
        <w:lastRenderedPageBreak/>
        <w:t>T</w:t>
      </w:r>
      <w:r w:rsidR="00FF4FB2" w:rsidRPr="00F82077">
        <w:rPr>
          <w:color w:val="auto"/>
          <w:sz w:val="22"/>
          <w:szCs w:val="22"/>
        </w:rPr>
        <w:t>he proposal move</w:t>
      </w:r>
      <w:r w:rsidR="00DC6F9E">
        <w:rPr>
          <w:color w:val="auto"/>
          <w:sz w:val="22"/>
          <w:szCs w:val="22"/>
        </w:rPr>
        <w:t>s</w:t>
      </w:r>
      <w:r w:rsidR="00FF4FB2" w:rsidRPr="00F82077">
        <w:rPr>
          <w:color w:val="auto"/>
          <w:sz w:val="22"/>
          <w:szCs w:val="22"/>
        </w:rPr>
        <w:t xml:space="preserve"> from ‘potentially’ compliant to compliant</w:t>
      </w:r>
      <w:r w:rsidR="00DC6F9E">
        <w:rPr>
          <w:color w:val="auto"/>
          <w:sz w:val="22"/>
          <w:szCs w:val="22"/>
        </w:rPr>
        <w:t xml:space="preserve"> if the public benefits outweigh the harm. BVAG consider that the harm is greater than the applicant suggests, and the public benefit of the proposals </w:t>
      </w:r>
      <w:r w:rsidR="00295FF9">
        <w:rPr>
          <w:color w:val="auto"/>
          <w:sz w:val="22"/>
          <w:szCs w:val="22"/>
        </w:rPr>
        <w:t xml:space="preserve">are over played. </w:t>
      </w:r>
      <w:r w:rsidR="00E97D08">
        <w:rPr>
          <w:color w:val="auto"/>
          <w:sz w:val="22"/>
          <w:szCs w:val="22"/>
        </w:rPr>
        <w:t>Therefore</w:t>
      </w:r>
      <w:r w:rsidR="00FF4FB2" w:rsidRPr="00F82077">
        <w:rPr>
          <w:color w:val="auto"/>
          <w:sz w:val="22"/>
          <w:szCs w:val="22"/>
        </w:rPr>
        <w:t xml:space="preserve"> BVAG do not consider that the proposal meets with the Local Plan ENV1 ` </w:t>
      </w:r>
      <w:r w:rsidR="00FF4FB2" w:rsidRPr="00F82077">
        <w:rPr>
          <w:i/>
          <w:iCs/>
          <w:color w:val="auto"/>
          <w:sz w:val="22"/>
          <w:szCs w:val="22"/>
        </w:rPr>
        <w:t>Protecting, Enhancing and Promoting Darlington’s Historic Environment.`</w:t>
      </w:r>
    </w:p>
    <w:p w14:paraId="0934DB8E" w14:textId="1CC2BE7E" w:rsidR="009B4C5C" w:rsidRPr="00105A30" w:rsidRDefault="009B4C5C" w:rsidP="00F742A9">
      <w:pPr>
        <w:pStyle w:val="Heading2"/>
        <w:spacing w:line="360" w:lineRule="auto"/>
        <w:rPr>
          <w:i/>
          <w:iCs/>
          <w:color w:val="auto"/>
          <w:sz w:val="22"/>
          <w:szCs w:val="22"/>
        </w:rPr>
      </w:pPr>
      <w:r w:rsidRPr="00F82077">
        <w:rPr>
          <w:color w:val="auto"/>
          <w:sz w:val="22"/>
          <w:szCs w:val="22"/>
        </w:rPr>
        <w:t xml:space="preserve">The Applicant’s own ES Appendix 8.2 ‘Historic Environment Settings Assessment’ in reference to Bishopton Conservation Area </w:t>
      </w:r>
      <w:r w:rsidR="00105A30">
        <w:rPr>
          <w:color w:val="auto"/>
          <w:sz w:val="22"/>
          <w:szCs w:val="22"/>
        </w:rPr>
        <w:t xml:space="preserve">entitled </w:t>
      </w:r>
      <w:r w:rsidRPr="00105A30">
        <w:rPr>
          <w:i/>
          <w:iCs/>
        </w:rPr>
        <w:t>“</w:t>
      </w:r>
      <w:r w:rsidRPr="00105A30">
        <w:rPr>
          <w:i/>
          <w:iCs/>
          <w:color w:val="auto"/>
          <w:sz w:val="22"/>
          <w:szCs w:val="22"/>
        </w:rPr>
        <w:t>Contribution of Setting to Significance</w:t>
      </w:r>
      <w:r w:rsidR="00105A30">
        <w:rPr>
          <w:i/>
          <w:iCs/>
          <w:color w:val="auto"/>
          <w:sz w:val="22"/>
          <w:szCs w:val="22"/>
        </w:rPr>
        <w:t>”</w:t>
      </w:r>
      <w:r w:rsidRPr="00105A30">
        <w:rPr>
          <w:i/>
          <w:iCs/>
          <w:color w:val="auto"/>
          <w:sz w:val="22"/>
          <w:szCs w:val="22"/>
        </w:rPr>
        <w:t xml:space="preserve"> </w:t>
      </w:r>
    </w:p>
    <w:p w14:paraId="29B83861" w14:textId="38348691" w:rsidR="009B4C5C" w:rsidRPr="00E97D08" w:rsidRDefault="009B4C5C" w:rsidP="00127753">
      <w:pPr>
        <w:pStyle w:val="Bullet1"/>
      </w:pPr>
      <w:r w:rsidRPr="00E97D08">
        <w:t xml:space="preserve">6.7.11 The setting of the conservation area makes a positive contribution to its significance. This is particularly true with the view from the south when moving along High Street, past the </w:t>
      </w:r>
    </w:p>
    <w:p w14:paraId="1B57A773" w14:textId="521B3673" w:rsidR="009B4C5C" w:rsidRPr="00E97D08" w:rsidRDefault="009B4C5C" w:rsidP="00127753">
      <w:pPr>
        <w:pStyle w:val="Bullet1"/>
      </w:pPr>
      <w:r w:rsidRPr="00E97D08">
        <w:t xml:space="preserve">scheduled motte and bailey, and into the boundary of the conservation area. This view </w:t>
      </w:r>
    </w:p>
    <w:p w14:paraId="0CBFA1D3" w14:textId="7904C871" w:rsidR="009B4C5C" w:rsidRPr="00E97D08" w:rsidRDefault="009B4C5C" w:rsidP="00127753">
      <w:pPr>
        <w:pStyle w:val="Bullet1"/>
      </w:pPr>
      <w:r w:rsidRPr="00E97D08">
        <w:t xml:space="preserve">allows for the appreciation of the relationship between the motte and the settlement and </w:t>
      </w:r>
    </w:p>
    <w:p w14:paraId="2EAFD439" w14:textId="478AA21E" w:rsidR="009B4C5C" w:rsidRPr="00E97D08" w:rsidRDefault="009B4C5C" w:rsidP="00127753">
      <w:pPr>
        <w:pStyle w:val="Bullet1"/>
      </w:pPr>
      <w:r w:rsidRPr="00E97D08">
        <w:t xml:space="preserve">adds to the understanding of how power and influence would have been exerted over the </w:t>
      </w:r>
    </w:p>
    <w:p w14:paraId="2A6D6DDE" w14:textId="2C7A3789" w:rsidR="009B4C5C" w:rsidRPr="00E97D08" w:rsidRDefault="009B4C5C" w:rsidP="00127753">
      <w:pPr>
        <w:pStyle w:val="Bullet1"/>
      </w:pPr>
      <w:r w:rsidRPr="00E97D08">
        <w:t xml:space="preserve">landscape.  </w:t>
      </w:r>
    </w:p>
    <w:p w14:paraId="0F237040" w14:textId="77777777" w:rsidR="001873AF" w:rsidRPr="00E97D08" w:rsidRDefault="001873AF" w:rsidP="00127753">
      <w:pPr>
        <w:pStyle w:val="Bullet1"/>
      </w:pPr>
    </w:p>
    <w:p w14:paraId="6D417F98" w14:textId="77777777" w:rsidR="00105A30" w:rsidRDefault="00105A30" w:rsidP="00127753">
      <w:pPr>
        <w:pStyle w:val="Bullet1"/>
      </w:pPr>
      <w:r>
        <w:t>It continues,</w:t>
      </w:r>
    </w:p>
    <w:p w14:paraId="2CF11CF9" w14:textId="33170CD9" w:rsidR="009B4C5C" w:rsidRPr="00F364F6" w:rsidRDefault="009B4C5C" w:rsidP="00127753">
      <w:pPr>
        <w:pStyle w:val="Bullet1"/>
      </w:pPr>
      <w:r w:rsidRPr="003C71E0">
        <w:rPr>
          <w:i/>
          <w:iCs/>
        </w:rPr>
        <w:t>6.7.12 Similarly, when looking from Church View/Mill Lane to the south-west towards the motte and bailey allows for the best appreciation and understanding of the relationship between the modern and historic elements of the settlement are visible in the same view with</w:t>
      </w:r>
      <w:r w:rsidR="00105A30" w:rsidRPr="003C71E0">
        <w:rPr>
          <w:i/>
          <w:iCs/>
        </w:rPr>
        <w:t xml:space="preserve"> </w:t>
      </w:r>
      <w:r w:rsidRPr="003C71E0">
        <w:rPr>
          <w:i/>
          <w:iCs/>
        </w:rPr>
        <w:t>the</w:t>
      </w:r>
      <w:r w:rsidR="00563697" w:rsidRPr="003C71E0">
        <w:rPr>
          <w:i/>
          <w:iCs/>
        </w:rPr>
        <w:t xml:space="preserve"> </w:t>
      </w:r>
      <w:r w:rsidRPr="003C71E0">
        <w:rPr>
          <w:i/>
          <w:iCs/>
        </w:rPr>
        <w:t>rural landscape in between</w:t>
      </w:r>
      <w:r w:rsidRPr="00105A30">
        <w:t>.</w:t>
      </w:r>
      <w:r w:rsidR="00563697" w:rsidRPr="00105A30">
        <w:t>”</w:t>
      </w:r>
      <w:r w:rsidR="00105A30">
        <w:t xml:space="preserve"> </w:t>
      </w:r>
      <w:r w:rsidRPr="00F364F6">
        <w:t>(</w:t>
      </w:r>
      <w:r w:rsidR="00C352E4">
        <w:t xml:space="preserve">Document </w:t>
      </w:r>
      <w:r w:rsidRPr="00F364F6">
        <w:t>APP-14</w:t>
      </w:r>
      <w:r w:rsidR="00C352E4">
        <w:t>6)</w:t>
      </w:r>
    </w:p>
    <w:p w14:paraId="2357CCC9" w14:textId="75021204" w:rsidR="00B532AB" w:rsidRPr="00B532AB" w:rsidRDefault="00CB22B4" w:rsidP="0085315F">
      <w:pPr>
        <w:pStyle w:val="Heading2"/>
        <w:keepNext w:val="0"/>
        <w:keepLines w:val="0"/>
        <w:spacing w:line="360" w:lineRule="auto"/>
        <w:ind w:left="578" w:hanging="578"/>
        <w:jc w:val="both"/>
        <w:rPr>
          <w:b/>
          <w:bCs/>
          <w:color w:val="auto"/>
          <w:sz w:val="22"/>
          <w:szCs w:val="22"/>
        </w:rPr>
      </w:pPr>
      <w:r w:rsidRPr="00F82077">
        <w:rPr>
          <w:color w:val="auto"/>
          <w:sz w:val="22"/>
          <w:szCs w:val="22"/>
        </w:rPr>
        <w:t>BVAG’s opinion is that intervisibility and setting of the village in such close proximity to the Panel Areas (particularly Panel Area F in the case of Bishopton) will have a profound</w:t>
      </w:r>
      <w:r w:rsidR="005F1235">
        <w:rPr>
          <w:color w:val="auto"/>
          <w:sz w:val="22"/>
          <w:szCs w:val="22"/>
        </w:rPr>
        <w:t>ly</w:t>
      </w:r>
      <w:r w:rsidRPr="00F82077">
        <w:rPr>
          <w:color w:val="auto"/>
          <w:sz w:val="22"/>
          <w:szCs w:val="22"/>
        </w:rPr>
        <w:t xml:space="preserve"> negative impact on the village and the Conservation Area.</w:t>
      </w:r>
      <w:r w:rsidR="005F1235">
        <w:rPr>
          <w:color w:val="auto"/>
          <w:sz w:val="22"/>
          <w:szCs w:val="22"/>
        </w:rPr>
        <w:t xml:space="preserve"> This effect will be upon the </w:t>
      </w:r>
      <w:r w:rsidR="000B71E6">
        <w:rPr>
          <w:color w:val="auto"/>
          <w:sz w:val="22"/>
          <w:szCs w:val="22"/>
        </w:rPr>
        <w:t>heritage, and the resulting impact on people´s health and well-being, and sense of place and identity which results from that.</w:t>
      </w:r>
    </w:p>
    <w:p w14:paraId="01A564FA" w14:textId="66CCDA42" w:rsidR="00CB22B4" w:rsidRPr="00F82077" w:rsidRDefault="00B532AB" w:rsidP="0085315F">
      <w:pPr>
        <w:pStyle w:val="Heading2"/>
        <w:keepNext w:val="0"/>
        <w:keepLines w:val="0"/>
        <w:spacing w:line="360" w:lineRule="auto"/>
        <w:ind w:left="578" w:hanging="578"/>
        <w:jc w:val="both"/>
        <w:rPr>
          <w:b/>
          <w:bCs/>
          <w:color w:val="auto"/>
          <w:sz w:val="22"/>
          <w:szCs w:val="22"/>
        </w:rPr>
      </w:pPr>
      <w:r>
        <w:rPr>
          <w:color w:val="auto"/>
          <w:sz w:val="22"/>
          <w:szCs w:val="22"/>
        </w:rPr>
        <w:t xml:space="preserve">The applicant has taken a narrow view of heritage and removed it from its wider functions. Process of assessment has led to each </w:t>
      </w:r>
      <w:r w:rsidR="00ED58AE">
        <w:rPr>
          <w:color w:val="auto"/>
          <w:sz w:val="22"/>
          <w:szCs w:val="22"/>
        </w:rPr>
        <w:t xml:space="preserve">heritage </w:t>
      </w:r>
      <w:r>
        <w:rPr>
          <w:color w:val="auto"/>
          <w:sz w:val="22"/>
          <w:szCs w:val="22"/>
        </w:rPr>
        <w:t xml:space="preserve">component </w:t>
      </w:r>
      <w:r w:rsidR="00ED58AE">
        <w:rPr>
          <w:color w:val="auto"/>
          <w:sz w:val="22"/>
          <w:szCs w:val="22"/>
        </w:rPr>
        <w:t xml:space="preserve">and phase </w:t>
      </w:r>
      <w:r>
        <w:rPr>
          <w:color w:val="auto"/>
          <w:sz w:val="22"/>
          <w:szCs w:val="22"/>
        </w:rPr>
        <w:t xml:space="preserve">being reduced to </w:t>
      </w:r>
      <w:r w:rsidR="00E65DBF">
        <w:rPr>
          <w:color w:val="auto"/>
          <w:sz w:val="22"/>
          <w:szCs w:val="22"/>
        </w:rPr>
        <w:t xml:space="preserve">its lowest possible denominator without taking account of the whole. The </w:t>
      </w:r>
      <w:r w:rsidR="004021E0">
        <w:rPr>
          <w:color w:val="auto"/>
          <w:sz w:val="22"/>
          <w:szCs w:val="22"/>
        </w:rPr>
        <w:t xml:space="preserve">result has been </w:t>
      </w:r>
      <w:r w:rsidR="00ED58AE">
        <w:rPr>
          <w:color w:val="auto"/>
          <w:sz w:val="22"/>
          <w:szCs w:val="22"/>
        </w:rPr>
        <w:t xml:space="preserve">a </w:t>
      </w:r>
      <w:r w:rsidR="004021E0">
        <w:rPr>
          <w:color w:val="auto"/>
          <w:sz w:val="22"/>
          <w:szCs w:val="22"/>
        </w:rPr>
        <w:t>reduc</w:t>
      </w:r>
      <w:r w:rsidR="00ED58AE">
        <w:rPr>
          <w:color w:val="auto"/>
          <w:sz w:val="22"/>
          <w:szCs w:val="22"/>
        </w:rPr>
        <w:t>tion</w:t>
      </w:r>
      <w:r w:rsidR="004021E0">
        <w:rPr>
          <w:color w:val="auto"/>
          <w:sz w:val="22"/>
          <w:szCs w:val="22"/>
        </w:rPr>
        <w:t xml:space="preserve"> </w:t>
      </w:r>
      <w:r w:rsidR="00ED58AE">
        <w:rPr>
          <w:color w:val="auto"/>
          <w:sz w:val="22"/>
          <w:szCs w:val="22"/>
        </w:rPr>
        <w:t xml:space="preserve">in an understanding of </w:t>
      </w:r>
      <w:r w:rsidR="00E65DBF">
        <w:rPr>
          <w:color w:val="auto"/>
          <w:sz w:val="22"/>
          <w:szCs w:val="22"/>
        </w:rPr>
        <w:t>the impacts.</w:t>
      </w:r>
      <w:r w:rsidR="00CB22B4" w:rsidRPr="00F82077">
        <w:rPr>
          <w:color w:val="auto"/>
          <w:sz w:val="22"/>
          <w:szCs w:val="22"/>
        </w:rPr>
        <w:t xml:space="preserve"> </w:t>
      </w:r>
      <w:r w:rsidR="009C2539">
        <w:rPr>
          <w:color w:val="auto"/>
          <w:sz w:val="22"/>
          <w:szCs w:val="22"/>
        </w:rPr>
        <w:t xml:space="preserve">The assumption of a 40 year operational phase is also under question.  </w:t>
      </w:r>
    </w:p>
    <w:p w14:paraId="411F7109" w14:textId="54BA31F9" w:rsidR="00CB22B4" w:rsidRPr="008E78DD" w:rsidRDefault="00653A5A" w:rsidP="0085315F">
      <w:pPr>
        <w:pStyle w:val="Heading2"/>
        <w:keepNext w:val="0"/>
        <w:keepLines w:val="0"/>
        <w:spacing w:line="360" w:lineRule="auto"/>
        <w:ind w:left="578" w:hanging="578"/>
        <w:jc w:val="both"/>
      </w:pPr>
      <w:r>
        <w:rPr>
          <w:color w:val="auto"/>
          <w:sz w:val="22"/>
          <w:szCs w:val="22"/>
        </w:rPr>
        <w:t>DBC’s</w:t>
      </w:r>
      <w:r w:rsidRPr="00653A5A">
        <w:t xml:space="preserve"> </w:t>
      </w:r>
      <w:r>
        <w:t>‘</w:t>
      </w:r>
      <w:r w:rsidRPr="00653A5A">
        <w:rPr>
          <w:color w:val="auto"/>
          <w:sz w:val="22"/>
          <w:szCs w:val="22"/>
        </w:rPr>
        <w:t>Local Impact Report - Landscape and Visual Amenity</w:t>
      </w:r>
      <w:r>
        <w:rPr>
          <w:color w:val="auto"/>
          <w:sz w:val="22"/>
          <w:szCs w:val="22"/>
        </w:rPr>
        <w:t>’ report clearly shows t</w:t>
      </w:r>
      <w:r w:rsidR="00CB22B4" w:rsidRPr="008E78DD">
        <w:rPr>
          <w:color w:val="auto"/>
          <w:sz w:val="22"/>
          <w:szCs w:val="22"/>
        </w:rPr>
        <w:t>he proximity of the proposed Panel</w:t>
      </w:r>
      <w:r>
        <w:rPr>
          <w:color w:val="auto"/>
          <w:sz w:val="22"/>
          <w:szCs w:val="22"/>
        </w:rPr>
        <w:t xml:space="preserve"> Area</w:t>
      </w:r>
      <w:r w:rsidR="00CB22B4" w:rsidRPr="008E78DD">
        <w:rPr>
          <w:color w:val="auto"/>
          <w:sz w:val="22"/>
          <w:szCs w:val="22"/>
        </w:rPr>
        <w:t xml:space="preserve"> (page 42). The </w:t>
      </w:r>
      <w:r w:rsidR="000656F0">
        <w:rPr>
          <w:color w:val="auto"/>
          <w:sz w:val="22"/>
          <w:szCs w:val="22"/>
        </w:rPr>
        <w:t>report demonstrates the</w:t>
      </w:r>
      <w:r w:rsidR="00CB22B4" w:rsidRPr="008E78DD">
        <w:rPr>
          <w:color w:val="auto"/>
          <w:sz w:val="22"/>
          <w:szCs w:val="22"/>
        </w:rPr>
        <w:t xml:space="preserve"> </w:t>
      </w:r>
      <w:r w:rsidR="00FB49D8" w:rsidRPr="008E78DD">
        <w:rPr>
          <w:color w:val="auto"/>
          <w:sz w:val="22"/>
          <w:szCs w:val="22"/>
        </w:rPr>
        <w:t>intervisibility</w:t>
      </w:r>
      <w:r>
        <w:rPr>
          <w:color w:val="auto"/>
          <w:sz w:val="22"/>
          <w:szCs w:val="22"/>
        </w:rPr>
        <w:t xml:space="preserve">, imposition and </w:t>
      </w:r>
      <w:r w:rsidR="00B22292">
        <w:rPr>
          <w:color w:val="auto"/>
          <w:sz w:val="22"/>
          <w:szCs w:val="22"/>
        </w:rPr>
        <w:t>industrial infrastructure</w:t>
      </w:r>
      <w:r w:rsidR="00CB22B4" w:rsidRPr="008E78DD">
        <w:rPr>
          <w:color w:val="auto"/>
          <w:sz w:val="22"/>
          <w:szCs w:val="22"/>
        </w:rPr>
        <w:t xml:space="preserve"> from within </w:t>
      </w:r>
      <w:r w:rsidR="00B22292">
        <w:rPr>
          <w:color w:val="auto"/>
          <w:sz w:val="22"/>
          <w:szCs w:val="22"/>
        </w:rPr>
        <w:t xml:space="preserve">and without </w:t>
      </w:r>
      <w:r w:rsidR="00CB22B4" w:rsidRPr="008E78DD">
        <w:rPr>
          <w:color w:val="auto"/>
          <w:sz w:val="22"/>
          <w:szCs w:val="22"/>
        </w:rPr>
        <w:t xml:space="preserve">the village, also from entering and leaving the </w:t>
      </w:r>
      <w:r w:rsidR="00CB22B4" w:rsidRPr="008E78DD">
        <w:rPr>
          <w:color w:val="auto"/>
          <w:sz w:val="22"/>
          <w:szCs w:val="22"/>
        </w:rPr>
        <w:lastRenderedPageBreak/>
        <w:t>village</w:t>
      </w:r>
      <w:r w:rsidR="004E649D">
        <w:rPr>
          <w:color w:val="auto"/>
          <w:sz w:val="22"/>
          <w:szCs w:val="22"/>
        </w:rPr>
        <w:t>,</w:t>
      </w:r>
      <w:r w:rsidR="00CB22B4" w:rsidRPr="008E78DD">
        <w:rPr>
          <w:color w:val="auto"/>
          <w:sz w:val="22"/>
          <w:szCs w:val="22"/>
        </w:rPr>
        <w:t xml:space="preserve"> where the juxtaposition of heritage buildings and unattractive industrial landscapes will reduce significantly the heritage value as it is experienced by residents and visitors alike.</w:t>
      </w:r>
    </w:p>
    <w:p w14:paraId="4656C0E9" w14:textId="77777777" w:rsidR="00826B7E" w:rsidRDefault="00CB22B4" w:rsidP="00826B7E">
      <w:pPr>
        <w:pStyle w:val="Heading2"/>
        <w:spacing w:line="360" w:lineRule="auto"/>
        <w:rPr>
          <w:color w:val="auto"/>
          <w:sz w:val="22"/>
          <w:szCs w:val="22"/>
        </w:rPr>
      </w:pPr>
      <w:r w:rsidRPr="008E78DD">
        <w:rPr>
          <w:color w:val="auto"/>
          <w:sz w:val="22"/>
          <w:szCs w:val="22"/>
        </w:rPr>
        <w:t>The main mitigation measures to protect the Conservation Area are through screening by hedging and reduction on the Solar PV from 4.5m to 3.5m</w:t>
      </w:r>
      <w:r w:rsidR="00344B80">
        <w:rPr>
          <w:color w:val="auto"/>
          <w:sz w:val="22"/>
          <w:szCs w:val="22"/>
        </w:rPr>
        <w:t>.</w:t>
      </w:r>
      <w:r w:rsidRPr="008E78DD">
        <w:rPr>
          <w:color w:val="auto"/>
          <w:sz w:val="22"/>
          <w:szCs w:val="22"/>
        </w:rPr>
        <w:t xml:space="preserve"> The BVAG LVIA Report (part of the WR) concludes why vegetative screening is considered an uncertain and prolonged method of mitigation.  The </w:t>
      </w:r>
      <w:r w:rsidR="00CF4351" w:rsidRPr="008E78DD">
        <w:rPr>
          <w:color w:val="auto"/>
          <w:sz w:val="22"/>
          <w:szCs w:val="22"/>
        </w:rPr>
        <w:t>applicant’s</w:t>
      </w:r>
      <w:r w:rsidRPr="008E78DD">
        <w:rPr>
          <w:color w:val="auto"/>
          <w:sz w:val="22"/>
          <w:szCs w:val="22"/>
        </w:rPr>
        <w:t xml:space="preserve"> reliance on vegetation to screen views in the longer term is not considered sufficient. There is no guarantee that it will remain in place, and in the case of new planting, becomes established as intended.</w:t>
      </w:r>
    </w:p>
    <w:p w14:paraId="075E7942" w14:textId="40B929C6" w:rsidR="00C97D72" w:rsidRDefault="00344B80" w:rsidP="00212EE2">
      <w:pPr>
        <w:pStyle w:val="Heading2"/>
        <w:spacing w:line="360" w:lineRule="auto"/>
        <w:rPr>
          <w:color w:val="auto"/>
          <w:sz w:val="22"/>
          <w:szCs w:val="22"/>
        </w:rPr>
      </w:pPr>
      <w:r w:rsidRPr="00826B7E">
        <w:rPr>
          <w:color w:val="auto"/>
          <w:sz w:val="22"/>
          <w:szCs w:val="22"/>
        </w:rPr>
        <w:t xml:space="preserve">The reduction in PV heights from the ‘maximum proposed’ panel height from 4.35m to 3.5m is presented </w:t>
      </w:r>
      <w:r w:rsidR="00F24895" w:rsidRPr="00826B7E">
        <w:rPr>
          <w:color w:val="auto"/>
          <w:sz w:val="22"/>
          <w:szCs w:val="22"/>
        </w:rPr>
        <w:t xml:space="preserve">by the applicant </w:t>
      </w:r>
      <w:r w:rsidRPr="00826B7E">
        <w:rPr>
          <w:color w:val="auto"/>
          <w:sz w:val="22"/>
          <w:szCs w:val="22"/>
        </w:rPr>
        <w:t>as a mitigation</w:t>
      </w:r>
      <w:r w:rsidR="00F24895" w:rsidRPr="00826B7E">
        <w:rPr>
          <w:color w:val="auto"/>
          <w:sz w:val="22"/>
          <w:szCs w:val="22"/>
        </w:rPr>
        <w:t>. C</w:t>
      </w:r>
      <w:r w:rsidRPr="00826B7E">
        <w:rPr>
          <w:color w:val="auto"/>
          <w:sz w:val="22"/>
          <w:szCs w:val="22"/>
        </w:rPr>
        <w:t xml:space="preserve">ommercial solar PV is unlikely to be as high as 4.35 and most commercial models are usually between 2.8 and 3.5m. </w:t>
      </w:r>
      <w:r w:rsidR="006813AC" w:rsidRPr="00826B7E">
        <w:rPr>
          <w:color w:val="auto"/>
          <w:sz w:val="22"/>
          <w:szCs w:val="22"/>
        </w:rPr>
        <w:t xml:space="preserve">What seems a concession was bringing the proposal back to industry norms. </w:t>
      </w:r>
      <w:r w:rsidRPr="00826B7E">
        <w:rPr>
          <w:color w:val="auto"/>
          <w:sz w:val="22"/>
          <w:szCs w:val="22"/>
        </w:rPr>
        <w:t xml:space="preserve">In fact the Proposed Development states the design concept is ‘ Limiting the height of the solar PV modules to 3.5m in height;’ still </w:t>
      </w:r>
      <w:r w:rsidR="006813AC" w:rsidRPr="00826B7E">
        <w:rPr>
          <w:color w:val="auto"/>
          <w:sz w:val="22"/>
          <w:szCs w:val="22"/>
        </w:rPr>
        <w:t xml:space="preserve">has significant </w:t>
      </w:r>
      <w:r w:rsidRPr="00826B7E">
        <w:rPr>
          <w:color w:val="auto"/>
          <w:sz w:val="22"/>
          <w:szCs w:val="22"/>
        </w:rPr>
        <w:t>implications for visibility.</w:t>
      </w:r>
      <w:r w:rsidR="009E10FE">
        <w:rPr>
          <w:color w:val="auto"/>
          <w:sz w:val="22"/>
          <w:szCs w:val="22"/>
        </w:rPr>
        <w:t xml:space="preserve"> It is unclear if this is the final design proposal.</w:t>
      </w:r>
    </w:p>
    <w:p w14:paraId="34DB669A" w14:textId="04261122" w:rsidR="00841FC9" w:rsidRPr="004453F3" w:rsidRDefault="00841FC9" w:rsidP="004453F3">
      <w:pPr>
        <w:pStyle w:val="Heading2"/>
        <w:spacing w:line="360" w:lineRule="auto"/>
        <w:jc w:val="both"/>
        <w:rPr>
          <w:color w:val="auto"/>
          <w:sz w:val="22"/>
          <w:szCs w:val="22"/>
        </w:rPr>
      </w:pPr>
      <w:r w:rsidRPr="004453F3">
        <w:rPr>
          <w:color w:val="auto"/>
          <w:sz w:val="22"/>
          <w:szCs w:val="22"/>
        </w:rPr>
        <w:t>There is also a</w:t>
      </w:r>
      <w:r w:rsidR="00D70B8D">
        <w:rPr>
          <w:color w:val="auto"/>
          <w:sz w:val="22"/>
          <w:szCs w:val="22"/>
        </w:rPr>
        <w:t>n inherent</w:t>
      </w:r>
      <w:r w:rsidRPr="004453F3">
        <w:rPr>
          <w:color w:val="auto"/>
          <w:sz w:val="22"/>
          <w:szCs w:val="22"/>
        </w:rPr>
        <w:t xml:space="preserve"> contradiction that measures to mitigate vis</w:t>
      </w:r>
      <w:r w:rsidR="00B13599" w:rsidRPr="004453F3">
        <w:rPr>
          <w:color w:val="auto"/>
          <w:sz w:val="22"/>
          <w:szCs w:val="22"/>
        </w:rPr>
        <w:t xml:space="preserve">ibility of the </w:t>
      </w:r>
      <w:r w:rsidR="00522F45">
        <w:rPr>
          <w:color w:val="auto"/>
          <w:sz w:val="22"/>
          <w:szCs w:val="22"/>
        </w:rPr>
        <w:t xml:space="preserve">solar panels and other </w:t>
      </w:r>
      <w:r w:rsidR="00B13599" w:rsidRPr="004453F3">
        <w:rPr>
          <w:color w:val="auto"/>
          <w:sz w:val="22"/>
          <w:szCs w:val="22"/>
        </w:rPr>
        <w:t xml:space="preserve">energy infrastructure </w:t>
      </w:r>
      <w:r w:rsidR="00522F45">
        <w:rPr>
          <w:color w:val="auto"/>
          <w:sz w:val="22"/>
          <w:szCs w:val="22"/>
        </w:rPr>
        <w:t xml:space="preserve">- </w:t>
      </w:r>
      <w:r w:rsidR="00B13599" w:rsidRPr="004453F3">
        <w:rPr>
          <w:color w:val="auto"/>
          <w:sz w:val="22"/>
          <w:szCs w:val="22"/>
        </w:rPr>
        <w:t xml:space="preserve">such as tall hedging </w:t>
      </w:r>
      <w:r w:rsidR="00522F45">
        <w:rPr>
          <w:color w:val="auto"/>
          <w:sz w:val="22"/>
          <w:szCs w:val="22"/>
        </w:rPr>
        <w:t xml:space="preserve">- </w:t>
      </w:r>
      <w:r w:rsidR="00B13599" w:rsidRPr="004453F3">
        <w:rPr>
          <w:color w:val="auto"/>
          <w:sz w:val="22"/>
          <w:szCs w:val="22"/>
        </w:rPr>
        <w:t xml:space="preserve">can then have an adverse effect on the landscape and </w:t>
      </w:r>
      <w:r w:rsidR="004453F3" w:rsidRPr="004453F3">
        <w:rPr>
          <w:color w:val="auto"/>
          <w:sz w:val="22"/>
          <w:szCs w:val="22"/>
        </w:rPr>
        <w:t>traditional hedgerow</w:t>
      </w:r>
      <w:r w:rsidR="00522F45">
        <w:rPr>
          <w:color w:val="auto"/>
          <w:sz w:val="22"/>
          <w:szCs w:val="22"/>
        </w:rPr>
        <w:t xml:space="preserve"> patterns</w:t>
      </w:r>
      <w:r w:rsidR="004453F3" w:rsidRPr="004453F3">
        <w:rPr>
          <w:color w:val="auto"/>
          <w:sz w:val="22"/>
          <w:szCs w:val="22"/>
        </w:rPr>
        <w:t xml:space="preserve"> which exist. This view is shared in DBC’s LIR where they state,</w:t>
      </w:r>
    </w:p>
    <w:p w14:paraId="7AD1E2A9" w14:textId="11A5B0E4" w:rsidR="004453F3" w:rsidRPr="00D70B8D" w:rsidRDefault="004453F3" w:rsidP="00127753">
      <w:pPr>
        <w:pStyle w:val="Bullet1"/>
        <w:rPr>
          <w:i/>
          <w:iCs/>
        </w:rPr>
      </w:pPr>
      <w:r w:rsidRPr="004453F3">
        <w:t>“It is accepted that high hedging (on both sides of a footpath corridor) may be a preferable solution to views of solar panels, but it does not mean that this solution is acceptable in landscapes where such features are uncommon.</w:t>
      </w:r>
      <w:r w:rsidR="00D70B8D">
        <w:t xml:space="preserve">” </w:t>
      </w:r>
      <w:r w:rsidR="00D70B8D" w:rsidRPr="00D70B8D">
        <w:t>DBC LIR Para 5.6.12</w:t>
      </w:r>
    </w:p>
    <w:p w14:paraId="00C48F8A" w14:textId="1693D242" w:rsidR="00CF4351" w:rsidRPr="00826B7E" w:rsidRDefault="00CF4351" w:rsidP="003F1191">
      <w:pPr>
        <w:pStyle w:val="Heading2"/>
        <w:keepNext w:val="0"/>
        <w:keepLines w:val="0"/>
        <w:numPr>
          <w:ilvl w:val="0"/>
          <w:numId w:val="0"/>
        </w:numPr>
        <w:spacing w:line="360" w:lineRule="auto"/>
        <w:ind w:left="578"/>
        <w:rPr>
          <w:color w:val="auto"/>
          <w:sz w:val="22"/>
          <w:szCs w:val="22"/>
        </w:rPr>
      </w:pPr>
      <w:r w:rsidRPr="00826B7E">
        <w:rPr>
          <w:b/>
          <w:bCs/>
          <w:color w:val="auto"/>
          <w:sz w:val="22"/>
          <w:szCs w:val="22"/>
        </w:rPr>
        <w:t>The impact of the proposal on the 12th Century Bishopton Motte and Bailey.</w:t>
      </w:r>
    </w:p>
    <w:p w14:paraId="2E29BE9A" w14:textId="42EBFC22" w:rsidR="00CD1DDD" w:rsidRDefault="008752B9" w:rsidP="003F1191">
      <w:pPr>
        <w:pStyle w:val="Heading2"/>
        <w:keepNext w:val="0"/>
        <w:keepLines w:val="0"/>
        <w:spacing w:line="360" w:lineRule="auto"/>
        <w:ind w:left="578" w:hanging="578"/>
        <w:jc w:val="both"/>
        <w:rPr>
          <w:color w:val="auto"/>
          <w:sz w:val="22"/>
          <w:szCs w:val="22"/>
        </w:rPr>
      </w:pPr>
      <w:r w:rsidRPr="00224D47">
        <w:rPr>
          <w:color w:val="auto"/>
          <w:sz w:val="22"/>
          <w:szCs w:val="22"/>
        </w:rPr>
        <w:t>T</w:t>
      </w:r>
      <w:r w:rsidR="001D7453" w:rsidRPr="00224D47">
        <w:rPr>
          <w:color w:val="auto"/>
          <w:sz w:val="22"/>
          <w:szCs w:val="22"/>
        </w:rPr>
        <w:t xml:space="preserve">he harm in this case would </w:t>
      </w:r>
      <w:r w:rsidRPr="00224D47">
        <w:rPr>
          <w:color w:val="auto"/>
          <w:sz w:val="22"/>
          <w:szCs w:val="22"/>
        </w:rPr>
        <w:t xml:space="preserve">two fold. Firstly, </w:t>
      </w:r>
      <w:r w:rsidR="001D7453" w:rsidRPr="00224D47">
        <w:rPr>
          <w:color w:val="auto"/>
          <w:sz w:val="22"/>
          <w:szCs w:val="22"/>
        </w:rPr>
        <w:t>the impact on</w:t>
      </w:r>
      <w:r w:rsidRPr="00224D47">
        <w:rPr>
          <w:color w:val="auto"/>
          <w:sz w:val="22"/>
          <w:szCs w:val="22"/>
        </w:rPr>
        <w:t xml:space="preserve"> </w:t>
      </w:r>
      <w:r w:rsidR="001D7453" w:rsidRPr="00224D47">
        <w:rPr>
          <w:color w:val="auto"/>
          <w:sz w:val="22"/>
          <w:szCs w:val="22"/>
        </w:rPr>
        <w:t xml:space="preserve">views from and to the </w:t>
      </w:r>
      <w:r w:rsidRPr="00224D47">
        <w:rPr>
          <w:color w:val="auto"/>
          <w:sz w:val="22"/>
          <w:szCs w:val="22"/>
        </w:rPr>
        <w:t>Castle and</w:t>
      </w:r>
      <w:r w:rsidR="001D7453" w:rsidRPr="00224D47">
        <w:rPr>
          <w:color w:val="auto"/>
          <w:sz w:val="22"/>
          <w:szCs w:val="22"/>
        </w:rPr>
        <w:t xml:space="preserve"> the erosion of shared landscape</w:t>
      </w:r>
      <w:r w:rsidRPr="00224D47">
        <w:rPr>
          <w:color w:val="auto"/>
          <w:sz w:val="22"/>
          <w:szCs w:val="22"/>
        </w:rPr>
        <w:t xml:space="preserve"> </w:t>
      </w:r>
      <w:r w:rsidR="001D7453" w:rsidRPr="00224D47">
        <w:rPr>
          <w:color w:val="auto"/>
          <w:sz w:val="22"/>
          <w:szCs w:val="22"/>
        </w:rPr>
        <w:t xml:space="preserve">characteristics between the </w:t>
      </w:r>
      <w:r w:rsidRPr="00224D47">
        <w:rPr>
          <w:color w:val="auto"/>
          <w:sz w:val="22"/>
          <w:szCs w:val="22"/>
        </w:rPr>
        <w:t xml:space="preserve">village of Bishopton </w:t>
      </w:r>
      <w:r w:rsidR="001D7453" w:rsidRPr="00224D47">
        <w:rPr>
          <w:color w:val="auto"/>
          <w:sz w:val="22"/>
          <w:szCs w:val="22"/>
        </w:rPr>
        <w:t>and the</w:t>
      </w:r>
      <w:r w:rsidRPr="00224D47">
        <w:rPr>
          <w:color w:val="auto"/>
          <w:sz w:val="22"/>
          <w:szCs w:val="22"/>
        </w:rPr>
        <w:t xml:space="preserve"> Motte and Bailey, </w:t>
      </w:r>
      <w:r w:rsidR="00D27104" w:rsidRPr="00224D47">
        <w:rPr>
          <w:color w:val="auto"/>
          <w:sz w:val="22"/>
          <w:szCs w:val="22"/>
        </w:rPr>
        <w:t xml:space="preserve">as well as how </w:t>
      </w:r>
      <w:r w:rsidR="001D7453" w:rsidRPr="00224D47">
        <w:rPr>
          <w:color w:val="auto"/>
          <w:sz w:val="22"/>
          <w:szCs w:val="22"/>
        </w:rPr>
        <w:t>a</w:t>
      </w:r>
      <w:r w:rsidR="00D27104" w:rsidRPr="00224D47">
        <w:rPr>
          <w:color w:val="auto"/>
          <w:sz w:val="22"/>
          <w:szCs w:val="22"/>
        </w:rPr>
        <w:t>n</w:t>
      </w:r>
      <w:r w:rsidR="001D7453" w:rsidRPr="00224D47">
        <w:rPr>
          <w:color w:val="auto"/>
          <w:sz w:val="22"/>
          <w:szCs w:val="22"/>
        </w:rPr>
        <w:t xml:space="preserve"> observer would experience the </w:t>
      </w:r>
      <w:r w:rsidR="00D27104" w:rsidRPr="00224D47">
        <w:rPr>
          <w:color w:val="auto"/>
          <w:sz w:val="22"/>
          <w:szCs w:val="22"/>
        </w:rPr>
        <w:t>setting of the Castle.</w:t>
      </w:r>
      <w:r w:rsidR="00E00469">
        <w:rPr>
          <w:color w:val="auto"/>
          <w:sz w:val="22"/>
          <w:szCs w:val="22"/>
        </w:rPr>
        <w:t xml:space="preserve"> The second is the </w:t>
      </w:r>
      <w:r w:rsidR="00CD1DDD">
        <w:rPr>
          <w:color w:val="auto"/>
          <w:sz w:val="22"/>
          <w:szCs w:val="22"/>
        </w:rPr>
        <w:t xml:space="preserve">exclusion from the applicant’s </w:t>
      </w:r>
      <w:r w:rsidR="005708AD">
        <w:rPr>
          <w:color w:val="auto"/>
          <w:sz w:val="22"/>
          <w:szCs w:val="22"/>
        </w:rPr>
        <w:t xml:space="preserve">key </w:t>
      </w:r>
      <w:r w:rsidR="00CD1DDD">
        <w:rPr>
          <w:color w:val="auto"/>
          <w:sz w:val="22"/>
          <w:szCs w:val="22"/>
        </w:rPr>
        <w:t>archaeological survey</w:t>
      </w:r>
      <w:r w:rsidR="005708AD">
        <w:rPr>
          <w:color w:val="auto"/>
          <w:sz w:val="22"/>
          <w:szCs w:val="22"/>
        </w:rPr>
        <w:t>s</w:t>
      </w:r>
      <w:r w:rsidR="00CD1DDD">
        <w:rPr>
          <w:color w:val="auto"/>
          <w:sz w:val="22"/>
          <w:szCs w:val="22"/>
        </w:rPr>
        <w:t xml:space="preserve">. </w:t>
      </w:r>
    </w:p>
    <w:p w14:paraId="51942AA0" w14:textId="663295CB" w:rsidR="009E1923" w:rsidRPr="00C65FEA" w:rsidRDefault="00BE64ED" w:rsidP="003F1191">
      <w:pPr>
        <w:pStyle w:val="Heading2"/>
        <w:keepNext w:val="0"/>
        <w:keepLines w:val="0"/>
        <w:spacing w:line="360" w:lineRule="auto"/>
        <w:ind w:left="578" w:hanging="578"/>
        <w:jc w:val="both"/>
        <w:rPr>
          <w:color w:val="auto"/>
          <w:sz w:val="22"/>
          <w:szCs w:val="22"/>
        </w:rPr>
      </w:pPr>
      <w:r w:rsidRPr="00C65FEA">
        <w:rPr>
          <w:color w:val="auto"/>
          <w:sz w:val="22"/>
          <w:szCs w:val="22"/>
        </w:rPr>
        <w:t>The Applicant recognises</w:t>
      </w:r>
      <w:r w:rsidR="00C65FEA">
        <w:rPr>
          <w:color w:val="auto"/>
          <w:sz w:val="22"/>
          <w:szCs w:val="22"/>
        </w:rPr>
        <w:t xml:space="preserve"> the importance of the </w:t>
      </w:r>
      <w:r w:rsidR="00977640">
        <w:rPr>
          <w:color w:val="auto"/>
          <w:sz w:val="22"/>
          <w:szCs w:val="22"/>
        </w:rPr>
        <w:t>asset</w:t>
      </w:r>
      <w:r w:rsidRPr="00C65FEA">
        <w:rPr>
          <w:color w:val="auto"/>
          <w:sz w:val="22"/>
          <w:szCs w:val="22"/>
        </w:rPr>
        <w:t xml:space="preserve"> in </w:t>
      </w:r>
      <w:r w:rsidR="009E1923" w:rsidRPr="00C65FEA">
        <w:rPr>
          <w:color w:val="auto"/>
          <w:sz w:val="22"/>
          <w:szCs w:val="22"/>
        </w:rPr>
        <w:t>Para 8.10.67</w:t>
      </w:r>
    </w:p>
    <w:p w14:paraId="3C341930" w14:textId="77777777" w:rsidR="009E1923" w:rsidRPr="00C65FEA" w:rsidRDefault="009E1923" w:rsidP="003F1191">
      <w:pPr>
        <w:pStyle w:val="Heading2"/>
        <w:keepNext w:val="0"/>
        <w:keepLines w:val="0"/>
        <w:numPr>
          <w:ilvl w:val="0"/>
          <w:numId w:val="0"/>
        </w:numPr>
        <w:spacing w:line="360" w:lineRule="auto"/>
        <w:ind w:left="578"/>
        <w:jc w:val="both"/>
        <w:rPr>
          <w:color w:val="auto"/>
          <w:sz w:val="22"/>
          <w:szCs w:val="22"/>
        </w:rPr>
      </w:pPr>
      <w:r w:rsidRPr="00C65FEA">
        <w:rPr>
          <w:color w:val="auto"/>
          <w:sz w:val="22"/>
          <w:szCs w:val="22"/>
        </w:rPr>
        <w:t>“</w:t>
      </w:r>
      <w:r w:rsidRPr="00C65FEA">
        <w:rPr>
          <w:i/>
          <w:iCs/>
          <w:color w:val="auto"/>
          <w:sz w:val="22"/>
          <w:szCs w:val="22"/>
        </w:rPr>
        <w:t>The asset draws significance from its setting primarily through its strategic location adjacent to Bishopton Beck and from its historic and spatial relationship with the settlement at Bishopton</w:t>
      </w:r>
      <w:r w:rsidRPr="00C65FEA">
        <w:rPr>
          <w:color w:val="auto"/>
          <w:sz w:val="22"/>
          <w:szCs w:val="22"/>
        </w:rPr>
        <w:t>”.</w:t>
      </w:r>
    </w:p>
    <w:p w14:paraId="35B710D8" w14:textId="3BF17211" w:rsidR="009E1923" w:rsidRPr="00C65FEA" w:rsidRDefault="00BE64ED" w:rsidP="00C65FEA">
      <w:pPr>
        <w:pStyle w:val="Heading2"/>
        <w:spacing w:line="360" w:lineRule="auto"/>
        <w:jc w:val="both"/>
        <w:rPr>
          <w:color w:val="auto"/>
          <w:sz w:val="22"/>
          <w:szCs w:val="22"/>
        </w:rPr>
      </w:pPr>
      <w:r w:rsidRPr="00C65FEA">
        <w:rPr>
          <w:color w:val="auto"/>
          <w:sz w:val="22"/>
          <w:szCs w:val="22"/>
        </w:rPr>
        <w:lastRenderedPageBreak/>
        <w:t xml:space="preserve">It continues in </w:t>
      </w:r>
      <w:r w:rsidR="009E1923" w:rsidRPr="00C65FEA">
        <w:rPr>
          <w:color w:val="auto"/>
          <w:sz w:val="22"/>
          <w:szCs w:val="22"/>
        </w:rPr>
        <w:t>Para 8.10.69</w:t>
      </w:r>
    </w:p>
    <w:p w14:paraId="6F588143" w14:textId="77777777" w:rsidR="00C65FEA" w:rsidRDefault="009E1923" w:rsidP="00C65FEA">
      <w:pPr>
        <w:pStyle w:val="Heading2"/>
        <w:numPr>
          <w:ilvl w:val="0"/>
          <w:numId w:val="0"/>
        </w:numPr>
        <w:spacing w:line="360" w:lineRule="auto"/>
        <w:ind w:left="576"/>
        <w:jc w:val="both"/>
        <w:rPr>
          <w:i/>
          <w:iCs/>
          <w:color w:val="auto"/>
          <w:sz w:val="22"/>
          <w:szCs w:val="22"/>
        </w:rPr>
      </w:pPr>
      <w:r w:rsidRPr="00C65FEA">
        <w:rPr>
          <w:color w:val="auto"/>
          <w:sz w:val="22"/>
          <w:szCs w:val="22"/>
        </w:rPr>
        <w:t>“</w:t>
      </w:r>
      <w:r w:rsidRPr="00C65FEA">
        <w:rPr>
          <w:i/>
          <w:iCs/>
          <w:color w:val="auto"/>
          <w:sz w:val="22"/>
          <w:szCs w:val="22"/>
        </w:rPr>
        <w:t>The surrounding landscape does make a contribution to the significance of the asset through an ability to appreciate and understand further the power and influence asserted by the motte and its inhabitants over the wider area.”</w:t>
      </w:r>
    </w:p>
    <w:p w14:paraId="31B9EB82" w14:textId="41839CC4" w:rsidR="000B627D" w:rsidRPr="00142955" w:rsidRDefault="000B627D" w:rsidP="00142955">
      <w:pPr>
        <w:pStyle w:val="Heading2"/>
        <w:jc w:val="both"/>
        <w:rPr>
          <w:color w:val="auto"/>
          <w:sz w:val="22"/>
          <w:szCs w:val="22"/>
        </w:rPr>
      </w:pPr>
      <w:r w:rsidRPr="00142955">
        <w:rPr>
          <w:color w:val="auto"/>
          <w:sz w:val="22"/>
          <w:szCs w:val="22"/>
        </w:rPr>
        <w:t>It is therefore hard for BVAG to agree with the applicant that,</w:t>
      </w:r>
    </w:p>
    <w:p w14:paraId="37290A9B" w14:textId="77777777" w:rsidR="00155563" w:rsidRDefault="000B627D" w:rsidP="00127753">
      <w:pPr>
        <w:pStyle w:val="Bullet1"/>
      </w:pPr>
      <w:r>
        <w:tab/>
      </w:r>
    </w:p>
    <w:p w14:paraId="39EA04DD" w14:textId="3C88A417" w:rsidR="000B627D" w:rsidRPr="000B627D" w:rsidRDefault="00155563" w:rsidP="00127753">
      <w:pPr>
        <w:pStyle w:val="Bullet1"/>
      </w:pPr>
      <w:r>
        <w:tab/>
      </w:r>
      <w:r w:rsidR="000B627D" w:rsidRPr="000B627D">
        <w:t>“</w:t>
      </w:r>
      <w:r w:rsidR="000B627D" w:rsidRPr="00142955">
        <w:t xml:space="preserve">The Proposed Development will lead to a Negligible magnitude of change on the asset which </w:t>
      </w:r>
      <w:r w:rsidR="000B627D" w:rsidRPr="00142955">
        <w:tab/>
        <w:t xml:space="preserve">is of High heritage significance resulting in a Negligible Effect, which is not Significant for the </w:t>
      </w:r>
      <w:r w:rsidR="000B627D" w:rsidRPr="00142955">
        <w:tab/>
        <w:t>purposes of EIA</w:t>
      </w:r>
      <w:r w:rsidR="000B627D" w:rsidRPr="000B627D">
        <w:t>.”</w:t>
      </w:r>
    </w:p>
    <w:p w14:paraId="5D378ED8" w14:textId="77777777" w:rsidR="000B627D" w:rsidRDefault="006738C6" w:rsidP="00127753">
      <w:pPr>
        <w:pStyle w:val="Bullet1"/>
      </w:pPr>
      <w:r>
        <w:tab/>
      </w:r>
    </w:p>
    <w:p w14:paraId="28B44470" w14:textId="1F88D7FE" w:rsidR="00977640" w:rsidRPr="00977640" w:rsidRDefault="00142955" w:rsidP="00127753">
      <w:pPr>
        <w:pStyle w:val="Bullet1"/>
      </w:pPr>
      <w:r>
        <w:tab/>
      </w:r>
      <w:r w:rsidR="00977640">
        <w:t>The responses to the ExQ1 wo</w:t>
      </w:r>
      <w:r w:rsidR="000B627D">
        <w:t>uld be welcomed</w:t>
      </w:r>
      <w:r w:rsidR="00977640">
        <w:t xml:space="preserve"> in explaining the conclusions reached</w:t>
      </w:r>
      <w:r>
        <w:t>.</w:t>
      </w:r>
    </w:p>
    <w:p w14:paraId="35C7BC08" w14:textId="59B12B0A" w:rsidR="006869F9" w:rsidRPr="00AC5DA2" w:rsidRDefault="00224D47" w:rsidP="00FF4DBC">
      <w:pPr>
        <w:pStyle w:val="Heading2"/>
        <w:spacing w:line="360" w:lineRule="auto"/>
        <w:jc w:val="both"/>
        <w:rPr>
          <w:color w:val="auto"/>
          <w:sz w:val="22"/>
          <w:szCs w:val="22"/>
        </w:rPr>
      </w:pPr>
      <w:r w:rsidRPr="00AC5DA2">
        <w:rPr>
          <w:color w:val="auto"/>
          <w:sz w:val="22"/>
          <w:szCs w:val="22"/>
        </w:rPr>
        <w:t xml:space="preserve">With </w:t>
      </w:r>
      <w:r w:rsidR="001D7453" w:rsidRPr="00AC5DA2">
        <w:rPr>
          <w:color w:val="auto"/>
          <w:sz w:val="22"/>
          <w:szCs w:val="22"/>
        </w:rPr>
        <w:t xml:space="preserve">constantly developing interpretation of the events of the </w:t>
      </w:r>
      <w:r w:rsidR="00E00469" w:rsidRPr="00AC5DA2">
        <w:rPr>
          <w:color w:val="auto"/>
          <w:sz w:val="22"/>
          <w:szCs w:val="22"/>
        </w:rPr>
        <w:t>period in question, i</w:t>
      </w:r>
      <w:r w:rsidR="005937C7" w:rsidRPr="00AC5DA2">
        <w:rPr>
          <w:color w:val="auto"/>
          <w:sz w:val="22"/>
          <w:szCs w:val="22"/>
        </w:rPr>
        <w:t xml:space="preserve">t would have been helpful in the ES Chapter 8 if the historic narrative could have been referenced and sources given. </w:t>
      </w:r>
      <w:r w:rsidR="00DC67BF" w:rsidRPr="00AC5DA2">
        <w:rPr>
          <w:color w:val="auto"/>
          <w:sz w:val="22"/>
          <w:szCs w:val="22"/>
        </w:rPr>
        <w:t xml:space="preserve">The Chapter does not reveal either the </w:t>
      </w:r>
      <w:r w:rsidR="00E00469" w:rsidRPr="00AC5DA2">
        <w:rPr>
          <w:color w:val="auto"/>
          <w:sz w:val="22"/>
          <w:szCs w:val="22"/>
        </w:rPr>
        <w:t xml:space="preserve">heritage </w:t>
      </w:r>
      <w:r w:rsidR="00DC67BF" w:rsidRPr="00AC5DA2">
        <w:rPr>
          <w:color w:val="auto"/>
          <w:sz w:val="22"/>
          <w:szCs w:val="22"/>
        </w:rPr>
        <w:t>author and is not referenced.</w:t>
      </w:r>
      <w:r w:rsidR="00815892" w:rsidRPr="00AC5DA2">
        <w:rPr>
          <w:color w:val="auto"/>
          <w:sz w:val="22"/>
          <w:szCs w:val="22"/>
        </w:rPr>
        <w:t xml:space="preserve"> </w:t>
      </w:r>
      <w:r w:rsidR="00AC5DA2" w:rsidRPr="00AC5DA2">
        <w:rPr>
          <w:color w:val="auto"/>
          <w:sz w:val="22"/>
          <w:szCs w:val="22"/>
        </w:rPr>
        <w:t xml:space="preserve">For example, </w:t>
      </w:r>
      <w:r w:rsidR="00AC5DA2">
        <w:rPr>
          <w:color w:val="auto"/>
          <w:sz w:val="22"/>
          <w:szCs w:val="22"/>
        </w:rPr>
        <w:t>t</w:t>
      </w:r>
      <w:r w:rsidR="00815892" w:rsidRPr="00AC5DA2">
        <w:rPr>
          <w:color w:val="auto"/>
          <w:sz w:val="22"/>
          <w:szCs w:val="22"/>
        </w:rPr>
        <w:t xml:space="preserve">he period of Saxon history </w:t>
      </w:r>
      <w:r w:rsidR="00AC5DA2">
        <w:rPr>
          <w:color w:val="auto"/>
          <w:sz w:val="22"/>
          <w:szCs w:val="22"/>
        </w:rPr>
        <w:t xml:space="preserve">in the applicant’s Ch.8 </w:t>
      </w:r>
      <w:r w:rsidR="00815892" w:rsidRPr="00AC5DA2">
        <w:rPr>
          <w:color w:val="auto"/>
          <w:sz w:val="22"/>
          <w:szCs w:val="22"/>
        </w:rPr>
        <w:t xml:space="preserve">makes no reference to the Danelaw </w:t>
      </w:r>
      <w:r w:rsidR="003F7BCC" w:rsidRPr="00AC5DA2">
        <w:rPr>
          <w:color w:val="auto"/>
          <w:sz w:val="22"/>
          <w:szCs w:val="22"/>
        </w:rPr>
        <w:t>which saw area around Bishopton as a border between the neighbouring Saxon kingdoms and those areas subject to Danish rule.</w:t>
      </w:r>
      <w:r w:rsidR="00A66070" w:rsidRPr="00AC5DA2">
        <w:rPr>
          <w:color w:val="auto"/>
          <w:sz w:val="22"/>
          <w:szCs w:val="22"/>
        </w:rPr>
        <w:t xml:space="preserve"> </w:t>
      </w:r>
      <w:r w:rsidR="006869F9" w:rsidRPr="00AC5DA2">
        <w:rPr>
          <w:color w:val="auto"/>
          <w:sz w:val="22"/>
          <w:szCs w:val="22"/>
        </w:rPr>
        <w:t xml:space="preserve">One local press report </w:t>
      </w:r>
      <w:r w:rsidR="00B21B66" w:rsidRPr="00AC5DA2">
        <w:rPr>
          <w:color w:val="auto"/>
          <w:sz w:val="22"/>
          <w:szCs w:val="22"/>
        </w:rPr>
        <w:t>state</w:t>
      </w:r>
      <w:r w:rsidR="00B21B66">
        <w:rPr>
          <w:color w:val="auto"/>
          <w:sz w:val="22"/>
          <w:szCs w:val="22"/>
        </w:rPr>
        <w:t>s in relation to Bishopton Castle</w:t>
      </w:r>
      <w:r w:rsidR="006869F9" w:rsidRPr="00AC5DA2">
        <w:rPr>
          <w:color w:val="auto"/>
          <w:sz w:val="22"/>
          <w:szCs w:val="22"/>
        </w:rPr>
        <w:t>,</w:t>
      </w:r>
    </w:p>
    <w:p w14:paraId="1377E4B7" w14:textId="1743C131" w:rsidR="006163FA" w:rsidRDefault="00DC086B" w:rsidP="00127753">
      <w:pPr>
        <w:pStyle w:val="Bullet1"/>
      </w:pPr>
      <w:r>
        <w:tab/>
      </w:r>
      <w:r w:rsidRPr="00DC086B">
        <w:t>“</w:t>
      </w:r>
      <w:r w:rsidRPr="00CE7C57">
        <w:t xml:space="preserve">It is possible that the fort constructed by Roger de Conyers at Bishopton was built on the site </w:t>
      </w:r>
      <w:r w:rsidRPr="00CE7C57">
        <w:tab/>
        <w:t xml:space="preserve">of an earlier earthwork perhaps of </w:t>
      </w:r>
      <w:r w:rsidRPr="00CE7C57">
        <w:rPr>
          <w:b/>
          <w:bCs/>
        </w:rPr>
        <w:t>Danish</w:t>
      </w:r>
      <w:r w:rsidRPr="00CE7C57">
        <w:t xml:space="preserve"> origin.”</w:t>
      </w:r>
      <w:r w:rsidR="006163FA" w:rsidRPr="00CE7C57">
        <w:t xml:space="preserve"> </w:t>
      </w:r>
    </w:p>
    <w:p w14:paraId="33801FAA" w14:textId="77777777" w:rsidR="009F1F39" w:rsidRDefault="009F1F39" w:rsidP="00127753">
      <w:pPr>
        <w:pStyle w:val="Bullet1"/>
      </w:pPr>
    </w:p>
    <w:p w14:paraId="34C43FAC" w14:textId="1F139490" w:rsidR="006869F9" w:rsidRDefault="006163FA" w:rsidP="00127753">
      <w:pPr>
        <w:pStyle w:val="Bullet1"/>
        <w:rPr>
          <w:rStyle w:val="Hyperlink"/>
        </w:rPr>
      </w:pPr>
      <w:r>
        <w:t xml:space="preserve">Source: </w:t>
      </w:r>
      <w:hyperlink r:id="rId18" w:history="1">
        <w:r w:rsidRPr="006163FA">
          <w:rPr>
            <w:rStyle w:val="Hyperlink"/>
          </w:rPr>
          <w:t>Remains of castle stand on a hill between Darlington and Stockton | The Northern Echo</w:t>
        </w:r>
      </w:hyperlink>
    </w:p>
    <w:p w14:paraId="30DFCEF5" w14:textId="77777777" w:rsidR="00EA306D" w:rsidRDefault="00EA306D" w:rsidP="00127753">
      <w:pPr>
        <w:pStyle w:val="Bullet1"/>
      </w:pPr>
    </w:p>
    <w:p w14:paraId="242F4036" w14:textId="766DBFF7" w:rsidR="00EA306D" w:rsidRPr="00313C7B" w:rsidRDefault="003762B7" w:rsidP="00313C7B">
      <w:pPr>
        <w:pStyle w:val="Heading2"/>
        <w:spacing w:line="360" w:lineRule="auto"/>
        <w:jc w:val="both"/>
        <w:rPr>
          <w:color w:val="auto"/>
          <w:sz w:val="22"/>
          <w:szCs w:val="22"/>
        </w:rPr>
      </w:pPr>
      <w:r w:rsidRPr="00313C7B">
        <w:rPr>
          <w:color w:val="auto"/>
          <w:sz w:val="22"/>
          <w:szCs w:val="22"/>
        </w:rPr>
        <w:t xml:space="preserve">Its presence as a border fort adds interest to understanding the ebbs and flows of </w:t>
      </w:r>
      <w:r w:rsidR="006842C0" w:rsidRPr="00313C7B">
        <w:rPr>
          <w:color w:val="auto"/>
          <w:sz w:val="22"/>
          <w:szCs w:val="22"/>
        </w:rPr>
        <w:t>S</w:t>
      </w:r>
      <w:r w:rsidRPr="00313C7B">
        <w:rPr>
          <w:color w:val="auto"/>
          <w:sz w:val="22"/>
          <w:szCs w:val="22"/>
        </w:rPr>
        <w:t xml:space="preserve">axon kingdoms as they negotiated with the Danish invaders and moved toward the unified Saxon state that would become England. </w:t>
      </w:r>
      <w:r w:rsidR="00197E49" w:rsidRPr="00313C7B">
        <w:rPr>
          <w:color w:val="auto"/>
          <w:sz w:val="22"/>
          <w:szCs w:val="22"/>
        </w:rPr>
        <w:t xml:space="preserve">The mound was one of twenty </w:t>
      </w:r>
      <w:r w:rsidR="00792914" w:rsidRPr="00313C7B">
        <w:rPr>
          <w:color w:val="auto"/>
          <w:sz w:val="22"/>
          <w:szCs w:val="22"/>
        </w:rPr>
        <w:t xml:space="preserve">in England selected to be </w:t>
      </w:r>
      <w:r w:rsidR="00197E49" w:rsidRPr="00313C7B">
        <w:rPr>
          <w:color w:val="auto"/>
          <w:sz w:val="22"/>
          <w:szCs w:val="22"/>
        </w:rPr>
        <w:t>investigated by the Round Mounds Project during 2015 and 2016, looking for possible pre-historic mounds that had been re-used as Norman mottes.</w:t>
      </w:r>
      <w:r w:rsidR="00792914" w:rsidRPr="00313C7B">
        <w:rPr>
          <w:color w:val="auto"/>
          <w:sz w:val="22"/>
          <w:szCs w:val="22"/>
        </w:rPr>
        <w:t xml:space="preserve">  It is considered to be in a rare, highly preserved </w:t>
      </w:r>
      <w:r w:rsidR="00CE7C57" w:rsidRPr="00313C7B">
        <w:rPr>
          <w:color w:val="auto"/>
          <w:sz w:val="22"/>
          <w:szCs w:val="22"/>
        </w:rPr>
        <w:t>state.</w:t>
      </w:r>
    </w:p>
    <w:p w14:paraId="25283F3A" w14:textId="77777777" w:rsidR="00754541" w:rsidRDefault="00754541" w:rsidP="00127753">
      <w:pPr>
        <w:pStyle w:val="Bullet1"/>
      </w:pPr>
    </w:p>
    <w:p w14:paraId="06B58B2D" w14:textId="77777777" w:rsidR="00754541" w:rsidRDefault="00754541" w:rsidP="00127753">
      <w:pPr>
        <w:pStyle w:val="Bullet1"/>
      </w:pPr>
    </w:p>
    <w:p w14:paraId="090CAB06" w14:textId="77777777" w:rsidR="00197E49" w:rsidRDefault="00754541" w:rsidP="00127753">
      <w:pPr>
        <w:pStyle w:val="Bullet1"/>
      </w:pPr>
      <w:r w:rsidRPr="00754541">
        <w:rPr>
          <w:noProof/>
        </w:rPr>
        <w:lastRenderedPageBreak/>
        <w:drawing>
          <wp:inline distT="0" distB="0" distL="0" distR="0" wp14:anchorId="6073B524" wp14:editId="68F62BC2">
            <wp:extent cx="3251200" cy="2405081"/>
            <wp:effectExtent l="0" t="0" r="6350" b="0"/>
            <wp:docPr id="1458063447" name="Picture 1" descr="A grassy hill with a mound of motte and bailey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63447" name="Picture 1" descr="A grassy hill with a mound of motte and bailey castle&#10;&#10;Description automatically generated"/>
                    <pic:cNvPicPr/>
                  </pic:nvPicPr>
                  <pic:blipFill>
                    <a:blip r:embed="rId19"/>
                    <a:stretch>
                      <a:fillRect/>
                    </a:stretch>
                  </pic:blipFill>
                  <pic:spPr>
                    <a:xfrm>
                      <a:off x="0" y="0"/>
                      <a:ext cx="3287512" cy="2431943"/>
                    </a:xfrm>
                    <a:prstGeom prst="rect">
                      <a:avLst/>
                    </a:prstGeom>
                  </pic:spPr>
                </pic:pic>
              </a:graphicData>
            </a:graphic>
          </wp:inline>
        </w:drawing>
      </w:r>
    </w:p>
    <w:p w14:paraId="54E5C961" w14:textId="4395DB55" w:rsidR="00CE2508" w:rsidRDefault="00197E49" w:rsidP="00197E49">
      <w:pPr>
        <w:pStyle w:val="Caption"/>
        <w:jc w:val="both"/>
      </w:pPr>
      <w:r>
        <w:t xml:space="preserve">Figure </w:t>
      </w:r>
      <w:r>
        <w:fldChar w:fldCharType="begin"/>
      </w:r>
      <w:r>
        <w:instrText xml:space="preserve"> SEQ Figure \* ARABIC </w:instrText>
      </w:r>
      <w:r>
        <w:fldChar w:fldCharType="separate"/>
      </w:r>
      <w:r w:rsidR="00572877">
        <w:rPr>
          <w:noProof/>
        </w:rPr>
        <w:t>10</w:t>
      </w:r>
      <w:r>
        <w:fldChar w:fldCharType="end"/>
      </w:r>
      <w:r>
        <w:t xml:space="preserve"> - Motte and Bailey on possible earlier fort</w:t>
      </w:r>
    </w:p>
    <w:p w14:paraId="194EE479" w14:textId="4EFF2042" w:rsidR="0031412D" w:rsidRDefault="00B203F4" w:rsidP="0031412D">
      <w:pPr>
        <w:pStyle w:val="Heading2"/>
        <w:spacing w:line="360" w:lineRule="auto"/>
        <w:jc w:val="both"/>
        <w:rPr>
          <w:color w:val="auto"/>
          <w:sz w:val="22"/>
          <w:szCs w:val="22"/>
        </w:rPr>
      </w:pPr>
      <w:r>
        <w:rPr>
          <w:color w:val="auto"/>
          <w:sz w:val="22"/>
          <w:szCs w:val="22"/>
        </w:rPr>
        <w:t xml:space="preserve">BVAG consider the </w:t>
      </w:r>
      <w:r w:rsidR="007F286B" w:rsidRPr="005C3ED9">
        <w:rPr>
          <w:color w:val="auto"/>
          <w:sz w:val="22"/>
          <w:szCs w:val="22"/>
        </w:rPr>
        <w:t>Bishopton Conservation Area and the Bishopton Motte and Bailey a 12</w:t>
      </w:r>
      <w:r w:rsidR="007F286B" w:rsidRPr="005C3ED9">
        <w:rPr>
          <w:color w:val="auto"/>
          <w:sz w:val="22"/>
          <w:szCs w:val="22"/>
          <w:vertAlign w:val="superscript"/>
        </w:rPr>
        <w:t>th</w:t>
      </w:r>
      <w:r w:rsidR="007F286B" w:rsidRPr="005C3ED9">
        <w:rPr>
          <w:color w:val="auto"/>
          <w:sz w:val="22"/>
          <w:szCs w:val="22"/>
        </w:rPr>
        <w:t xml:space="preserve"> Century scheduled Monument are of considerable importance both a heritage assets </w:t>
      </w:r>
      <w:r w:rsidR="002916A4" w:rsidRPr="005C3ED9">
        <w:rPr>
          <w:color w:val="auto"/>
          <w:sz w:val="22"/>
          <w:szCs w:val="22"/>
        </w:rPr>
        <w:t>worthy of the public statutory protection, but as providing a sense of place and community to the residents, and visitors.</w:t>
      </w:r>
      <w:r w:rsidR="00A53194">
        <w:rPr>
          <w:color w:val="auto"/>
          <w:sz w:val="22"/>
          <w:szCs w:val="22"/>
        </w:rPr>
        <w:t xml:space="preserve"> Today such sense of place and identity is more important than ever. </w:t>
      </w:r>
    </w:p>
    <w:p w14:paraId="05B53C3D" w14:textId="0755D483" w:rsidR="0090666B" w:rsidRPr="0090666B" w:rsidRDefault="0090666B" w:rsidP="00127753">
      <w:pPr>
        <w:pStyle w:val="Bullet1"/>
      </w:pPr>
    </w:p>
    <w:p w14:paraId="782905BD" w14:textId="7EE88B7C" w:rsidR="002672DB" w:rsidRPr="008E78DD" w:rsidRDefault="002672DB" w:rsidP="00CE4449">
      <w:pPr>
        <w:pStyle w:val="Heading2"/>
        <w:numPr>
          <w:ilvl w:val="0"/>
          <w:numId w:val="0"/>
        </w:numPr>
        <w:spacing w:line="360" w:lineRule="auto"/>
        <w:ind w:left="576"/>
        <w:jc w:val="both"/>
        <w:rPr>
          <w:color w:val="auto"/>
          <w:sz w:val="22"/>
          <w:szCs w:val="22"/>
        </w:rPr>
      </w:pPr>
    </w:p>
    <w:p w14:paraId="40BCEDCA" w14:textId="77777777" w:rsidR="007F0329" w:rsidRPr="008E78DD" w:rsidRDefault="007F0329" w:rsidP="00127753">
      <w:pPr>
        <w:pStyle w:val="Bullet1"/>
      </w:pPr>
    </w:p>
    <w:p w14:paraId="6CF342E1" w14:textId="77777777" w:rsidR="00694D0D" w:rsidRDefault="007F0329" w:rsidP="00127753">
      <w:pPr>
        <w:pStyle w:val="Bullet1"/>
      </w:pPr>
      <w:r w:rsidRPr="007F0329">
        <w:rPr>
          <w:noProof/>
        </w:rPr>
        <w:drawing>
          <wp:inline distT="0" distB="0" distL="0" distR="0" wp14:anchorId="0E20D868" wp14:editId="38AF3AD3">
            <wp:extent cx="5105400" cy="3273882"/>
            <wp:effectExtent l="0" t="0" r="0" b="3175"/>
            <wp:docPr id="1070664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9307" cy="3276387"/>
                    </a:xfrm>
                    <a:prstGeom prst="rect">
                      <a:avLst/>
                    </a:prstGeom>
                    <a:noFill/>
                    <a:ln>
                      <a:noFill/>
                    </a:ln>
                  </pic:spPr>
                </pic:pic>
              </a:graphicData>
            </a:graphic>
          </wp:inline>
        </w:drawing>
      </w:r>
    </w:p>
    <w:p w14:paraId="5B78AA52" w14:textId="4706B41F" w:rsidR="001852D6" w:rsidRPr="001852D6" w:rsidRDefault="00F11FA5" w:rsidP="00694D0D">
      <w:pPr>
        <w:pStyle w:val="Caption"/>
        <w:jc w:val="both"/>
      </w:pPr>
      <w:r>
        <w:tab/>
      </w:r>
      <w:r w:rsidR="00694D0D">
        <w:t xml:space="preserve">Figure </w:t>
      </w:r>
      <w:r w:rsidR="00694D0D">
        <w:fldChar w:fldCharType="begin"/>
      </w:r>
      <w:r w:rsidR="00694D0D">
        <w:instrText xml:space="preserve"> SEQ Figure \* ARABIC </w:instrText>
      </w:r>
      <w:r w:rsidR="00694D0D">
        <w:fldChar w:fldCharType="separate"/>
      </w:r>
      <w:r w:rsidR="00572877">
        <w:rPr>
          <w:noProof/>
        </w:rPr>
        <w:t>11</w:t>
      </w:r>
      <w:r w:rsidR="00694D0D">
        <w:fldChar w:fldCharType="end"/>
      </w:r>
      <w:r w:rsidR="00694D0D">
        <w:t xml:space="preserve"> - Bishopton - A heritage of centuries of farmed rural landscapes</w:t>
      </w:r>
      <w:r w:rsidR="00D26B6A">
        <w:t xml:space="preserve"> (CA Appraisal DBC).</w:t>
      </w:r>
    </w:p>
    <w:p w14:paraId="256CA41D" w14:textId="6F95CA80" w:rsidR="0052129E" w:rsidRPr="00AB0DE5" w:rsidRDefault="0054665C" w:rsidP="00127753">
      <w:pPr>
        <w:pStyle w:val="Bullet1"/>
      </w:pPr>
      <w:r w:rsidRPr="00AB0DE5">
        <w:t>Impact on Archaeology</w:t>
      </w:r>
    </w:p>
    <w:p w14:paraId="056B48AE" w14:textId="77777777" w:rsidR="00B23214" w:rsidRDefault="008525BA" w:rsidP="0078182C">
      <w:pPr>
        <w:pStyle w:val="Heading2"/>
        <w:spacing w:line="360" w:lineRule="auto"/>
        <w:jc w:val="both"/>
        <w:rPr>
          <w:color w:val="auto"/>
          <w:sz w:val="22"/>
          <w:szCs w:val="22"/>
        </w:rPr>
      </w:pPr>
      <w:r w:rsidRPr="00826B7E">
        <w:rPr>
          <w:color w:val="auto"/>
          <w:sz w:val="22"/>
          <w:szCs w:val="22"/>
        </w:rPr>
        <w:lastRenderedPageBreak/>
        <w:t xml:space="preserve">BVAG are concerned about </w:t>
      </w:r>
      <w:r w:rsidR="0018159A" w:rsidRPr="00826B7E">
        <w:rPr>
          <w:color w:val="auto"/>
          <w:sz w:val="22"/>
          <w:szCs w:val="22"/>
        </w:rPr>
        <w:t xml:space="preserve">the </w:t>
      </w:r>
      <w:r w:rsidR="00670BF8" w:rsidRPr="00826B7E">
        <w:rPr>
          <w:color w:val="auto"/>
          <w:sz w:val="22"/>
          <w:szCs w:val="22"/>
        </w:rPr>
        <w:t xml:space="preserve">loss of </w:t>
      </w:r>
      <w:r w:rsidR="004238FA" w:rsidRPr="00826B7E">
        <w:rPr>
          <w:color w:val="auto"/>
          <w:sz w:val="22"/>
          <w:szCs w:val="22"/>
        </w:rPr>
        <w:t>Archaeological</w:t>
      </w:r>
      <w:r w:rsidR="00670BF8" w:rsidRPr="00826B7E">
        <w:rPr>
          <w:color w:val="auto"/>
          <w:sz w:val="22"/>
          <w:szCs w:val="22"/>
        </w:rPr>
        <w:t xml:space="preserve"> material and potential damage to </w:t>
      </w:r>
      <w:r w:rsidR="006B66B4" w:rsidRPr="00826B7E">
        <w:rPr>
          <w:color w:val="auto"/>
          <w:sz w:val="22"/>
          <w:szCs w:val="22"/>
        </w:rPr>
        <w:t xml:space="preserve">historical evidence of both local and regional, and potentially national importance. </w:t>
      </w:r>
      <w:r w:rsidR="00EB6A4B" w:rsidRPr="00826B7E">
        <w:rPr>
          <w:color w:val="auto"/>
          <w:sz w:val="22"/>
          <w:szCs w:val="22"/>
        </w:rPr>
        <w:t xml:space="preserve">The </w:t>
      </w:r>
      <w:r w:rsidR="00F91ED9" w:rsidRPr="00826B7E">
        <w:rPr>
          <w:color w:val="auto"/>
          <w:sz w:val="22"/>
          <w:szCs w:val="22"/>
        </w:rPr>
        <w:t xml:space="preserve">DBC LIR refers to further recommended requirements in the </w:t>
      </w:r>
      <w:r w:rsidR="00BA3214" w:rsidRPr="00826B7E">
        <w:rPr>
          <w:color w:val="auto"/>
          <w:sz w:val="22"/>
          <w:szCs w:val="22"/>
        </w:rPr>
        <w:t>Draft DCO Requirement 17</w:t>
      </w:r>
      <w:r w:rsidR="00310677" w:rsidRPr="00826B7E">
        <w:rPr>
          <w:color w:val="auto"/>
          <w:sz w:val="22"/>
          <w:szCs w:val="22"/>
        </w:rPr>
        <w:t xml:space="preserve"> which BVAG supports.</w:t>
      </w:r>
    </w:p>
    <w:p w14:paraId="593B2D1D" w14:textId="4F76DE31" w:rsidR="00021114" w:rsidRPr="00B23214" w:rsidRDefault="009F244C" w:rsidP="00155563">
      <w:pPr>
        <w:pStyle w:val="Heading2"/>
        <w:spacing w:line="360" w:lineRule="auto"/>
        <w:jc w:val="both"/>
        <w:rPr>
          <w:color w:val="auto"/>
          <w:sz w:val="22"/>
          <w:szCs w:val="22"/>
        </w:rPr>
      </w:pPr>
      <w:r>
        <w:rPr>
          <w:color w:val="auto"/>
          <w:sz w:val="22"/>
          <w:szCs w:val="22"/>
        </w:rPr>
        <w:t xml:space="preserve">It is unclear </w:t>
      </w:r>
      <w:r w:rsidR="0078182C" w:rsidRPr="0078182C">
        <w:rPr>
          <w:color w:val="auto"/>
          <w:sz w:val="22"/>
          <w:szCs w:val="22"/>
        </w:rPr>
        <w:t>why the</w:t>
      </w:r>
      <w:r>
        <w:rPr>
          <w:color w:val="auto"/>
          <w:sz w:val="22"/>
          <w:szCs w:val="22"/>
        </w:rPr>
        <w:t xml:space="preserve"> Bishopton Motte and Bailey and its surrounds were </w:t>
      </w:r>
      <w:r w:rsidR="00021114" w:rsidRPr="00B23214">
        <w:rPr>
          <w:color w:val="auto"/>
          <w:sz w:val="22"/>
          <w:szCs w:val="22"/>
        </w:rPr>
        <w:t>exclu</w:t>
      </w:r>
      <w:r>
        <w:rPr>
          <w:color w:val="auto"/>
          <w:sz w:val="22"/>
          <w:szCs w:val="22"/>
        </w:rPr>
        <w:t>ded</w:t>
      </w:r>
      <w:r w:rsidR="00021114" w:rsidRPr="00B23214">
        <w:rPr>
          <w:color w:val="auto"/>
          <w:sz w:val="22"/>
          <w:szCs w:val="22"/>
        </w:rPr>
        <w:t xml:space="preserve"> </w:t>
      </w:r>
      <w:r>
        <w:rPr>
          <w:color w:val="auto"/>
          <w:sz w:val="22"/>
          <w:szCs w:val="22"/>
        </w:rPr>
        <w:t xml:space="preserve">from </w:t>
      </w:r>
      <w:r w:rsidR="0078182C" w:rsidRPr="00B23214">
        <w:rPr>
          <w:color w:val="auto"/>
          <w:sz w:val="22"/>
          <w:szCs w:val="22"/>
        </w:rPr>
        <w:t xml:space="preserve">the </w:t>
      </w:r>
      <w:r>
        <w:rPr>
          <w:color w:val="auto"/>
          <w:sz w:val="22"/>
          <w:szCs w:val="22"/>
        </w:rPr>
        <w:t xml:space="preserve">area wide </w:t>
      </w:r>
      <w:r w:rsidR="00021114" w:rsidRPr="00B23214">
        <w:rPr>
          <w:color w:val="auto"/>
          <w:sz w:val="22"/>
          <w:szCs w:val="22"/>
        </w:rPr>
        <w:t xml:space="preserve">Geophysical survey </w:t>
      </w:r>
      <w:r>
        <w:rPr>
          <w:color w:val="auto"/>
          <w:sz w:val="22"/>
          <w:szCs w:val="22"/>
        </w:rPr>
        <w:t xml:space="preserve">– especially as this is </w:t>
      </w:r>
      <w:r w:rsidR="00021114" w:rsidRPr="00B23214">
        <w:rPr>
          <w:color w:val="auto"/>
          <w:sz w:val="22"/>
          <w:szCs w:val="22"/>
        </w:rPr>
        <w:t>the highest</w:t>
      </w:r>
      <w:r>
        <w:rPr>
          <w:color w:val="auto"/>
          <w:sz w:val="22"/>
          <w:szCs w:val="22"/>
        </w:rPr>
        <w:t xml:space="preserve"> grade Heritage </w:t>
      </w:r>
      <w:r w:rsidR="00021114" w:rsidRPr="00B23214">
        <w:rPr>
          <w:color w:val="auto"/>
          <w:sz w:val="22"/>
          <w:szCs w:val="22"/>
        </w:rPr>
        <w:t>asset</w:t>
      </w:r>
      <w:r>
        <w:rPr>
          <w:color w:val="auto"/>
          <w:sz w:val="22"/>
          <w:szCs w:val="22"/>
        </w:rPr>
        <w:t>.</w:t>
      </w:r>
    </w:p>
    <w:p w14:paraId="04FDBFC2" w14:textId="77777777" w:rsidR="00F11FA5" w:rsidRDefault="003C2DF5" w:rsidP="00127753">
      <w:pPr>
        <w:pStyle w:val="Bullet1"/>
      </w:pPr>
      <w:r>
        <w:rPr>
          <w:noProof/>
        </w:rPr>
        <w:drawing>
          <wp:inline distT="0" distB="0" distL="0" distR="0" wp14:anchorId="325A67DD" wp14:editId="61A731F3">
            <wp:extent cx="2628900" cy="2859765"/>
            <wp:effectExtent l="0" t="0" r="0" b="0"/>
            <wp:docPr id="1219582706"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82706" name="Picture 5" descr="A map of a ci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2226" cy="2950408"/>
                    </a:xfrm>
                    <a:prstGeom prst="rect">
                      <a:avLst/>
                    </a:prstGeom>
                    <a:noFill/>
                  </pic:spPr>
                </pic:pic>
              </a:graphicData>
            </a:graphic>
          </wp:inline>
        </w:drawing>
      </w:r>
    </w:p>
    <w:p w14:paraId="51C8A22D" w14:textId="5A832E1C" w:rsidR="00980940" w:rsidRDefault="00F11FA5" w:rsidP="00F11FA5">
      <w:pPr>
        <w:pStyle w:val="Caption"/>
      </w:pPr>
      <w:r>
        <w:tab/>
        <w:t xml:space="preserve">Figure </w:t>
      </w:r>
      <w:r>
        <w:fldChar w:fldCharType="begin"/>
      </w:r>
      <w:r>
        <w:instrText xml:space="preserve"> SEQ Figure \* ARABIC </w:instrText>
      </w:r>
      <w:r>
        <w:fldChar w:fldCharType="separate"/>
      </w:r>
      <w:r w:rsidR="00572877">
        <w:rPr>
          <w:noProof/>
        </w:rPr>
        <w:t>12</w:t>
      </w:r>
      <w:r>
        <w:fldChar w:fldCharType="end"/>
      </w:r>
      <w:r>
        <w:t xml:space="preserve"> - Geophysical Survey Area 4 - excludes Bishopton Castle</w:t>
      </w:r>
    </w:p>
    <w:p w14:paraId="1E924EF4" w14:textId="22367D1B" w:rsidR="006D754B" w:rsidRPr="00DB0D5A" w:rsidRDefault="009E3CAA" w:rsidP="00D13C25">
      <w:pPr>
        <w:pStyle w:val="Heading2"/>
        <w:keepNext w:val="0"/>
        <w:keepLines w:val="0"/>
        <w:spacing w:line="360" w:lineRule="auto"/>
        <w:ind w:left="720" w:hanging="578"/>
        <w:jc w:val="both"/>
        <w:rPr>
          <w:color w:val="auto"/>
          <w:sz w:val="22"/>
          <w:szCs w:val="22"/>
        </w:rPr>
      </w:pPr>
      <w:r w:rsidRPr="00DB0D5A">
        <w:rPr>
          <w:color w:val="auto"/>
          <w:sz w:val="22"/>
          <w:szCs w:val="22"/>
        </w:rPr>
        <w:t>As one of the area’s h</w:t>
      </w:r>
      <w:r w:rsidR="00492638" w:rsidRPr="00DB0D5A">
        <w:rPr>
          <w:color w:val="auto"/>
          <w:sz w:val="22"/>
          <w:szCs w:val="22"/>
        </w:rPr>
        <w:t xml:space="preserve">ighest heritage assets </w:t>
      </w:r>
      <w:r w:rsidRPr="00DB0D5A">
        <w:rPr>
          <w:color w:val="auto"/>
          <w:sz w:val="22"/>
          <w:szCs w:val="22"/>
        </w:rPr>
        <w:t xml:space="preserve">it would seem important to </w:t>
      </w:r>
      <w:r w:rsidR="00046BA7">
        <w:rPr>
          <w:color w:val="auto"/>
          <w:sz w:val="22"/>
          <w:szCs w:val="22"/>
        </w:rPr>
        <w:t xml:space="preserve">include the Motte and Bailey and surrounds in the </w:t>
      </w:r>
      <w:r w:rsidR="00492638" w:rsidRPr="00DB0D5A">
        <w:rPr>
          <w:color w:val="auto"/>
          <w:sz w:val="22"/>
          <w:szCs w:val="22"/>
        </w:rPr>
        <w:t>geophysical surveys</w:t>
      </w:r>
      <w:r w:rsidR="006D754B" w:rsidRPr="00DB0D5A">
        <w:rPr>
          <w:color w:val="auto"/>
          <w:sz w:val="22"/>
          <w:szCs w:val="22"/>
        </w:rPr>
        <w:t xml:space="preserve">. </w:t>
      </w:r>
      <w:r w:rsidR="00492638" w:rsidRPr="00DB0D5A">
        <w:rPr>
          <w:color w:val="auto"/>
          <w:sz w:val="22"/>
          <w:szCs w:val="22"/>
        </w:rPr>
        <w:t>The plan</w:t>
      </w:r>
      <w:r w:rsidR="006D754B" w:rsidRPr="00DB0D5A">
        <w:rPr>
          <w:color w:val="auto"/>
          <w:sz w:val="22"/>
          <w:szCs w:val="22"/>
        </w:rPr>
        <w:t xml:space="preserve"> above</w:t>
      </w:r>
      <w:r w:rsidR="00492638" w:rsidRPr="00DB0D5A">
        <w:rPr>
          <w:color w:val="auto"/>
          <w:sz w:val="22"/>
          <w:szCs w:val="22"/>
        </w:rPr>
        <w:t xml:space="preserve"> below indicate</w:t>
      </w:r>
      <w:r w:rsidR="006D754B" w:rsidRPr="00DB0D5A">
        <w:rPr>
          <w:color w:val="auto"/>
          <w:sz w:val="22"/>
          <w:szCs w:val="22"/>
        </w:rPr>
        <w:t>s</w:t>
      </w:r>
      <w:r w:rsidR="00492638" w:rsidRPr="00DB0D5A">
        <w:rPr>
          <w:color w:val="auto"/>
          <w:sz w:val="22"/>
          <w:szCs w:val="22"/>
        </w:rPr>
        <w:t xml:space="preserve"> how </w:t>
      </w:r>
      <w:r w:rsidR="006D754B" w:rsidRPr="00DB0D5A">
        <w:rPr>
          <w:color w:val="auto"/>
          <w:sz w:val="22"/>
          <w:szCs w:val="22"/>
        </w:rPr>
        <w:t xml:space="preserve">the </w:t>
      </w:r>
      <w:r w:rsidR="00492638" w:rsidRPr="00DB0D5A">
        <w:rPr>
          <w:color w:val="auto"/>
          <w:sz w:val="22"/>
          <w:szCs w:val="22"/>
        </w:rPr>
        <w:t>proposed cable runs immediately adjacent or even through the Motte and Bailey castle</w:t>
      </w:r>
      <w:r w:rsidR="009804E5">
        <w:rPr>
          <w:color w:val="auto"/>
          <w:sz w:val="22"/>
          <w:szCs w:val="22"/>
        </w:rPr>
        <w:t>, so there is potential for harm through direct impact should cables be laid around and close to it</w:t>
      </w:r>
      <w:r w:rsidR="006D754B" w:rsidRPr="00DB0D5A">
        <w:rPr>
          <w:color w:val="auto"/>
          <w:sz w:val="22"/>
          <w:szCs w:val="22"/>
        </w:rPr>
        <w:t xml:space="preserve">. </w:t>
      </w:r>
    </w:p>
    <w:p w14:paraId="35A204B8" w14:textId="13A33BC3" w:rsidR="006D754B" w:rsidRPr="00DB0D5A" w:rsidRDefault="00492638" w:rsidP="00DB0D5A">
      <w:pPr>
        <w:pStyle w:val="Heading2"/>
        <w:spacing w:line="360" w:lineRule="auto"/>
        <w:ind w:left="720"/>
        <w:jc w:val="both"/>
        <w:rPr>
          <w:color w:val="auto"/>
          <w:sz w:val="22"/>
          <w:szCs w:val="22"/>
        </w:rPr>
      </w:pPr>
      <w:r w:rsidRPr="00DB0D5A">
        <w:rPr>
          <w:color w:val="auto"/>
          <w:sz w:val="22"/>
          <w:szCs w:val="22"/>
        </w:rPr>
        <w:t>RWE</w:t>
      </w:r>
      <w:r w:rsidR="00B9069D">
        <w:rPr>
          <w:color w:val="auto"/>
          <w:sz w:val="22"/>
          <w:szCs w:val="22"/>
        </w:rPr>
        <w:t xml:space="preserve"> partly </w:t>
      </w:r>
      <w:r w:rsidR="006D754B" w:rsidRPr="00DB0D5A">
        <w:rPr>
          <w:color w:val="auto"/>
          <w:sz w:val="22"/>
          <w:szCs w:val="22"/>
        </w:rPr>
        <w:t xml:space="preserve">justify </w:t>
      </w:r>
      <w:r w:rsidR="00B9069D">
        <w:rPr>
          <w:color w:val="auto"/>
          <w:sz w:val="22"/>
          <w:szCs w:val="22"/>
        </w:rPr>
        <w:t xml:space="preserve">the exclusion of cable runs </w:t>
      </w:r>
      <w:r w:rsidR="006D754B" w:rsidRPr="00DB0D5A">
        <w:rPr>
          <w:color w:val="auto"/>
          <w:sz w:val="22"/>
          <w:szCs w:val="22"/>
        </w:rPr>
        <w:t xml:space="preserve">in </w:t>
      </w:r>
      <w:r w:rsidRPr="00DB0D5A">
        <w:rPr>
          <w:color w:val="auto"/>
          <w:sz w:val="22"/>
          <w:szCs w:val="22"/>
        </w:rPr>
        <w:t xml:space="preserve">Ch.8 of the ES </w:t>
      </w:r>
    </w:p>
    <w:p w14:paraId="104C8D14" w14:textId="447FB0E2" w:rsidR="00DB0D5A" w:rsidRDefault="00492638" w:rsidP="00D13C25">
      <w:pPr>
        <w:pStyle w:val="Heading2"/>
        <w:keepNext w:val="0"/>
        <w:keepLines w:val="0"/>
        <w:numPr>
          <w:ilvl w:val="0"/>
          <w:numId w:val="0"/>
        </w:numPr>
        <w:spacing w:line="360" w:lineRule="auto"/>
        <w:ind w:left="720"/>
        <w:jc w:val="both"/>
        <w:rPr>
          <w:color w:val="auto"/>
          <w:sz w:val="22"/>
          <w:szCs w:val="22"/>
        </w:rPr>
      </w:pPr>
      <w:r w:rsidRPr="00DB0D5A">
        <w:rPr>
          <w:color w:val="auto"/>
          <w:sz w:val="22"/>
          <w:szCs w:val="22"/>
        </w:rPr>
        <w:t>“</w:t>
      </w:r>
      <w:r w:rsidRPr="007F18EA">
        <w:rPr>
          <w:i/>
          <w:iCs/>
          <w:color w:val="auto"/>
          <w:sz w:val="22"/>
          <w:szCs w:val="22"/>
        </w:rPr>
        <w:t>As discussed previously, as there remains uncertainty as to the location of the cable routes for the Proposed Development….these have not been included within the geophysical survey remit so as to limit any potential impacts where construction will not eventually occur. Provision for further archaeological work on off-road cable routes if chosen, such as geophysical survey, are set out within ES Appendix 8.5: Archaeological Management Strategy (Document Reference 6.4.8.5).</w:t>
      </w:r>
      <w:r w:rsidR="007F18EA">
        <w:rPr>
          <w:i/>
          <w:iCs/>
          <w:color w:val="auto"/>
          <w:sz w:val="22"/>
          <w:szCs w:val="22"/>
        </w:rPr>
        <w:t>”</w:t>
      </w:r>
    </w:p>
    <w:p w14:paraId="51056E28" w14:textId="7891EF00" w:rsidR="00DB0D5A" w:rsidRPr="00BD43DA" w:rsidRDefault="002D42CB" w:rsidP="00B319B3">
      <w:pPr>
        <w:pStyle w:val="Heading2"/>
        <w:spacing w:line="360" w:lineRule="auto"/>
        <w:ind w:left="578" w:hanging="578"/>
        <w:jc w:val="both"/>
        <w:rPr>
          <w:b/>
          <w:bCs/>
          <w:color w:val="auto"/>
          <w:sz w:val="22"/>
          <w:szCs w:val="22"/>
        </w:rPr>
      </w:pPr>
      <w:r w:rsidRPr="008F70DF">
        <w:rPr>
          <w:color w:val="auto"/>
          <w:sz w:val="22"/>
          <w:szCs w:val="22"/>
        </w:rPr>
        <w:lastRenderedPageBreak/>
        <w:t>BVAG appreciate that with 30 plus km of potential cables, that geophysic</w:t>
      </w:r>
      <w:r w:rsidR="007F18EA">
        <w:rPr>
          <w:color w:val="auto"/>
          <w:sz w:val="22"/>
          <w:szCs w:val="22"/>
        </w:rPr>
        <w:t>al</w:t>
      </w:r>
      <w:r w:rsidRPr="008F70DF">
        <w:rPr>
          <w:color w:val="auto"/>
          <w:sz w:val="22"/>
          <w:szCs w:val="22"/>
        </w:rPr>
        <w:t xml:space="preserve"> surveys might be disproportionately </w:t>
      </w:r>
      <w:r w:rsidR="00785D3E" w:rsidRPr="008F70DF">
        <w:rPr>
          <w:color w:val="auto"/>
          <w:sz w:val="22"/>
          <w:szCs w:val="22"/>
        </w:rPr>
        <w:t xml:space="preserve">unnecessary. But in the case of a small section adjacent to the Bishopton Scheduled Monument a </w:t>
      </w:r>
      <w:r w:rsidR="00DB0D5A" w:rsidRPr="008F70DF">
        <w:rPr>
          <w:color w:val="auto"/>
          <w:sz w:val="22"/>
          <w:szCs w:val="22"/>
        </w:rPr>
        <w:t xml:space="preserve">short </w:t>
      </w:r>
      <w:r w:rsidR="00BD43DA">
        <w:rPr>
          <w:color w:val="auto"/>
          <w:sz w:val="22"/>
          <w:szCs w:val="22"/>
        </w:rPr>
        <w:t>addition to the Area 4 G</w:t>
      </w:r>
      <w:r w:rsidR="00DB0D5A" w:rsidRPr="008F70DF">
        <w:rPr>
          <w:color w:val="auto"/>
          <w:sz w:val="22"/>
          <w:szCs w:val="22"/>
        </w:rPr>
        <w:t xml:space="preserve">eophysical </w:t>
      </w:r>
      <w:r w:rsidR="00BD43DA">
        <w:rPr>
          <w:color w:val="auto"/>
          <w:sz w:val="22"/>
          <w:szCs w:val="22"/>
        </w:rPr>
        <w:t>S</w:t>
      </w:r>
      <w:r w:rsidR="00DB0D5A" w:rsidRPr="008F70DF">
        <w:rPr>
          <w:color w:val="auto"/>
          <w:sz w:val="22"/>
          <w:szCs w:val="22"/>
        </w:rPr>
        <w:t xml:space="preserve">urvey would </w:t>
      </w:r>
      <w:r w:rsidR="00785D3E" w:rsidRPr="008F70DF">
        <w:rPr>
          <w:color w:val="auto"/>
          <w:sz w:val="22"/>
          <w:szCs w:val="22"/>
        </w:rPr>
        <w:t>seem justified</w:t>
      </w:r>
      <w:r w:rsidR="00BD43DA">
        <w:rPr>
          <w:color w:val="auto"/>
          <w:sz w:val="22"/>
          <w:szCs w:val="22"/>
        </w:rPr>
        <w:t xml:space="preserve"> and proportionate</w:t>
      </w:r>
      <w:r w:rsidR="00785D3E" w:rsidRPr="008F70DF">
        <w:rPr>
          <w:color w:val="auto"/>
          <w:sz w:val="22"/>
          <w:szCs w:val="22"/>
        </w:rPr>
        <w:t>.</w:t>
      </w:r>
      <w:r w:rsidR="008F70DF" w:rsidRPr="008F70DF">
        <w:rPr>
          <w:color w:val="auto"/>
          <w:sz w:val="22"/>
          <w:szCs w:val="22"/>
        </w:rPr>
        <w:t xml:space="preserve"> </w:t>
      </w:r>
      <w:r w:rsidR="008F70DF" w:rsidRPr="00BD43DA">
        <w:rPr>
          <w:b/>
          <w:bCs/>
          <w:color w:val="auto"/>
          <w:sz w:val="22"/>
          <w:szCs w:val="22"/>
        </w:rPr>
        <w:t xml:space="preserve">BVAG would request an explanation from the applicant </w:t>
      </w:r>
      <w:r w:rsidR="00BD43DA">
        <w:rPr>
          <w:b/>
          <w:bCs/>
          <w:color w:val="auto"/>
          <w:sz w:val="22"/>
          <w:szCs w:val="22"/>
        </w:rPr>
        <w:t>and</w:t>
      </w:r>
      <w:r w:rsidR="008F70DF" w:rsidRPr="00BD43DA">
        <w:rPr>
          <w:b/>
          <w:bCs/>
          <w:color w:val="auto"/>
          <w:sz w:val="22"/>
          <w:szCs w:val="22"/>
        </w:rPr>
        <w:t xml:space="preserve"> Durham County Council </w:t>
      </w:r>
      <w:r w:rsidR="007F18EA" w:rsidRPr="00BD43DA">
        <w:rPr>
          <w:b/>
          <w:bCs/>
          <w:color w:val="auto"/>
          <w:sz w:val="22"/>
          <w:szCs w:val="22"/>
        </w:rPr>
        <w:t>archaeologists</w:t>
      </w:r>
      <w:r w:rsidR="008F70DF" w:rsidRPr="00BD43DA">
        <w:rPr>
          <w:b/>
          <w:bCs/>
          <w:color w:val="auto"/>
          <w:sz w:val="22"/>
          <w:szCs w:val="22"/>
        </w:rPr>
        <w:t xml:space="preserve"> if </w:t>
      </w:r>
      <w:r w:rsidR="00D55027" w:rsidRPr="00BD43DA">
        <w:rPr>
          <w:b/>
          <w:bCs/>
          <w:color w:val="auto"/>
          <w:sz w:val="22"/>
          <w:szCs w:val="22"/>
        </w:rPr>
        <w:t>justified and acceptable</w:t>
      </w:r>
      <w:r w:rsidR="008F70DF" w:rsidRPr="00BD43DA">
        <w:rPr>
          <w:b/>
          <w:bCs/>
          <w:color w:val="auto"/>
          <w:sz w:val="22"/>
          <w:szCs w:val="22"/>
        </w:rPr>
        <w:t>.</w:t>
      </w:r>
    </w:p>
    <w:p w14:paraId="23DC532D" w14:textId="77CB82BD" w:rsidR="00D449CF" w:rsidRDefault="00616053" w:rsidP="008F70DF">
      <w:pPr>
        <w:pStyle w:val="Heading2"/>
        <w:spacing w:line="360" w:lineRule="auto"/>
        <w:jc w:val="both"/>
        <w:rPr>
          <w:color w:val="auto"/>
          <w:sz w:val="22"/>
          <w:szCs w:val="22"/>
        </w:rPr>
      </w:pPr>
      <w:r>
        <w:rPr>
          <w:color w:val="auto"/>
          <w:sz w:val="22"/>
          <w:szCs w:val="22"/>
        </w:rPr>
        <w:t xml:space="preserve">Following the Geophysical Surveys areas were selected for trial trenching. </w:t>
      </w:r>
      <w:r w:rsidR="005774DB">
        <w:rPr>
          <w:color w:val="auto"/>
          <w:sz w:val="22"/>
          <w:szCs w:val="22"/>
        </w:rPr>
        <w:t xml:space="preserve"> T</w:t>
      </w:r>
      <w:r w:rsidR="00021114" w:rsidRPr="008F70DF">
        <w:rPr>
          <w:color w:val="auto"/>
          <w:sz w:val="22"/>
          <w:szCs w:val="22"/>
        </w:rPr>
        <w:t>he subseq</w:t>
      </w:r>
      <w:r w:rsidR="0018159A" w:rsidRPr="008F70DF">
        <w:rPr>
          <w:color w:val="auto"/>
          <w:sz w:val="22"/>
          <w:szCs w:val="22"/>
        </w:rPr>
        <w:t xml:space="preserve">uent trial trenching </w:t>
      </w:r>
      <w:r w:rsidR="005774DB">
        <w:rPr>
          <w:color w:val="auto"/>
          <w:sz w:val="22"/>
          <w:szCs w:val="22"/>
        </w:rPr>
        <w:t xml:space="preserve">excluded </w:t>
      </w:r>
      <w:r w:rsidR="00E80EFD" w:rsidRPr="008F70DF">
        <w:rPr>
          <w:color w:val="auto"/>
          <w:sz w:val="22"/>
          <w:szCs w:val="22"/>
        </w:rPr>
        <w:t xml:space="preserve">Panel Areas </w:t>
      </w:r>
      <w:r w:rsidR="00085506" w:rsidRPr="008F70DF">
        <w:rPr>
          <w:color w:val="auto"/>
          <w:sz w:val="22"/>
          <w:szCs w:val="22"/>
        </w:rPr>
        <w:t xml:space="preserve">E and F </w:t>
      </w:r>
      <w:r w:rsidR="00535D55">
        <w:rPr>
          <w:color w:val="auto"/>
          <w:sz w:val="22"/>
          <w:szCs w:val="22"/>
        </w:rPr>
        <w:t>entirely</w:t>
      </w:r>
      <w:r w:rsidR="00085506" w:rsidRPr="008F70DF">
        <w:rPr>
          <w:color w:val="auto"/>
          <w:sz w:val="22"/>
          <w:szCs w:val="22"/>
        </w:rPr>
        <w:t xml:space="preserve">. </w:t>
      </w:r>
      <w:r w:rsidR="00E61EAA" w:rsidRPr="008F70DF">
        <w:rPr>
          <w:color w:val="auto"/>
          <w:sz w:val="22"/>
          <w:szCs w:val="22"/>
        </w:rPr>
        <w:t>It is not clear if this is driven by decisions around the Geophysical survey or if landowner consent and access was an issue</w:t>
      </w:r>
      <w:r w:rsidR="008514B2" w:rsidRPr="008F70DF">
        <w:rPr>
          <w:color w:val="auto"/>
          <w:sz w:val="22"/>
          <w:szCs w:val="22"/>
        </w:rPr>
        <w:t xml:space="preserve"> due to crops in fields.</w:t>
      </w:r>
      <w:r w:rsidR="005774DB">
        <w:rPr>
          <w:color w:val="auto"/>
          <w:sz w:val="22"/>
          <w:szCs w:val="22"/>
        </w:rPr>
        <w:t xml:space="preserve"> Again, BVAG would request from the applicant and Durham County Council Archaeologists team if this is justified and acceptable, given Panel Areas E and F provide potentially rich sources of Archaeological finds.</w:t>
      </w:r>
    </w:p>
    <w:p w14:paraId="379D98FF" w14:textId="47E5CE0A" w:rsidR="00347320" w:rsidRDefault="00347320" w:rsidP="00B43868">
      <w:pPr>
        <w:pStyle w:val="Heading2"/>
        <w:spacing w:line="360" w:lineRule="auto"/>
        <w:jc w:val="both"/>
        <w:rPr>
          <w:color w:val="auto"/>
          <w:sz w:val="22"/>
          <w:szCs w:val="22"/>
        </w:rPr>
      </w:pPr>
      <w:r w:rsidRPr="00B43868">
        <w:rPr>
          <w:color w:val="auto"/>
          <w:sz w:val="22"/>
          <w:szCs w:val="22"/>
        </w:rPr>
        <w:t xml:space="preserve">The table below shows the areas selected for Trial Trenching which includes parts of Panel Areas A </w:t>
      </w:r>
      <w:r w:rsidR="00B43868" w:rsidRPr="00B43868">
        <w:rPr>
          <w:color w:val="auto"/>
          <w:sz w:val="22"/>
          <w:szCs w:val="22"/>
        </w:rPr>
        <w:t>- D and exclude entirely E to F.</w:t>
      </w:r>
    </w:p>
    <w:p w14:paraId="4DC00C71" w14:textId="77777777" w:rsidR="00B43868" w:rsidRDefault="00B43868" w:rsidP="00127753">
      <w:pPr>
        <w:pStyle w:val="Bullet1"/>
      </w:pPr>
    </w:p>
    <w:p w14:paraId="295050C3" w14:textId="77777777" w:rsidR="00B43868" w:rsidRPr="00B43868" w:rsidRDefault="00B43868" w:rsidP="00127753">
      <w:pPr>
        <w:pStyle w:val="Bullet1"/>
      </w:pPr>
    </w:p>
    <w:p w14:paraId="7BD9E343" w14:textId="77777777" w:rsidR="004931FB" w:rsidRDefault="004931FB" w:rsidP="00127753">
      <w:pPr>
        <w:pStyle w:val="Bullet1"/>
      </w:pPr>
    </w:p>
    <w:p w14:paraId="01832D02" w14:textId="77777777" w:rsidR="00D96075" w:rsidRDefault="004931FB" w:rsidP="00127753">
      <w:pPr>
        <w:pStyle w:val="Bullet1"/>
      </w:pPr>
      <w:r>
        <w:rPr>
          <w:noProof/>
        </w:rPr>
        <w:drawing>
          <wp:inline distT="0" distB="0" distL="0" distR="0" wp14:anchorId="4A5FB608" wp14:editId="7210BCA9">
            <wp:extent cx="5377673" cy="3810000"/>
            <wp:effectExtent l="0" t="0" r="0" b="0"/>
            <wp:docPr id="179003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168" cy="3859945"/>
                    </a:xfrm>
                    <a:prstGeom prst="rect">
                      <a:avLst/>
                    </a:prstGeom>
                    <a:noFill/>
                  </pic:spPr>
                </pic:pic>
              </a:graphicData>
            </a:graphic>
          </wp:inline>
        </w:drawing>
      </w:r>
    </w:p>
    <w:p w14:paraId="577B0E3D" w14:textId="28F11C68" w:rsidR="004931FB" w:rsidRPr="00D96075" w:rsidRDefault="00B43868" w:rsidP="00B43868">
      <w:pPr>
        <w:pStyle w:val="Caption"/>
        <w:jc w:val="both"/>
      </w:pPr>
      <w:r>
        <w:tab/>
      </w:r>
      <w:r w:rsidR="00D96075">
        <w:t xml:space="preserve">Figure </w:t>
      </w:r>
      <w:r w:rsidR="00D96075">
        <w:fldChar w:fldCharType="begin"/>
      </w:r>
      <w:r w:rsidR="00D96075">
        <w:instrText xml:space="preserve"> SEQ Figure \* ARABIC </w:instrText>
      </w:r>
      <w:r w:rsidR="00D96075">
        <w:fldChar w:fldCharType="separate"/>
      </w:r>
      <w:r w:rsidR="00572877">
        <w:rPr>
          <w:noProof/>
        </w:rPr>
        <w:t>13</w:t>
      </w:r>
      <w:r w:rsidR="00D96075">
        <w:fldChar w:fldCharType="end"/>
      </w:r>
      <w:r w:rsidR="00D96075">
        <w:t xml:space="preserve"> Trial trenching excludes Panel Areas E and F (APP-</w:t>
      </w:r>
      <w:r w:rsidR="00581134">
        <w:t>148</w:t>
      </w:r>
      <w:r w:rsidR="00D96075">
        <w:t>)</w:t>
      </w:r>
    </w:p>
    <w:p w14:paraId="064B2AC7" w14:textId="77777777" w:rsidR="007A3293" w:rsidRDefault="0084008D" w:rsidP="007A3293">
      <w:pPr>
        <w:pStyle w:val="Heading2"/>
        <w:spacing w:line="360" w:lineRule="auto"/>
        <w:jc w:val="both"/>
        <w:rPr>
          <w:color w:val="auto"/>
          <w:sz w:val="22"/>
          <w:szCs w:val="22"/>
        </w:rPr>
      </w:pPr>
      <w:r>
        <w:rPr>
          <w:color w:val="auto"/>
          <w:sz w:val="22"/>
          <w:szCs w:val="22"/>
        </w:rPr>
        <w:lastRenderedPageBreak/>
        <w:t xml:space="preserve">BVAG note that </w:t>
      </w:r>
      <w:r w:rsidR="000F209C" w:rsidRPr="00177178">
        <w:rPr>
          <w:color w:val="auto"/>
          <w:sz w:val="22"/>
          <w:szCs w:val="22"/>
        </w:rPr>
        <w:t xml:space="preserve">the </w:t>
      </w:r>
      <w:r w:rsidR="00991B33" w:rsidRPr="00177178">
        <w:rPr>
          <w:color w:val="auto"/>
          <w:sz w:val="22"/>
          <w:szCs w:val="22"/>
        </w:rPr>
        <w:t xml:space="preserve">Applicants Document </w:t>
      </w:r>
      <w:r w:rsidR="000F209C" w:rsidRPr="00177178">
        <w:rPr>
          <w:color w:val="auto"/>
          <w:sz w:val="22"/>
          <w:szCs w:val="22"/>
        </w:rPr>
        <w:t xml:space="preserve">6.4.8.4 </w:t>
      </w:r>
      <w:r>
        <w:rPr>
          <w:color w:val="auto"/>
          <w:sz w:val="22"/>
          <w:szCs w:val="22"/>
        </w:rPr>
        <w:t>‘</w:t>
      </w:r>
      <w:r w:rsidR="000F209C" w:rsidRPr="00177178">
        <w:rPr>
          <w:color w:val="auto"/>
          <w:sz w:val="22"/>
          <w:szCs w:val="22"/>
        </w:rPr>
        <w:t xml:space="preserve">Environmental Statement </w:t>
      </w:r>
      <w:r>
        <w:rPr>
          <w:color w:val="auto"/>
          <w:sz w:val="22"/>
          <w:szCs w:val="22"/>
        </w:rPr>
        <w:t>-</w:t>
      </w:r>
      <w:r w:rsidR="00991B33" w:rsidRPr="00177178">
        <w:rPr>
          <w:color w:val="auto"/>
          <w:sz w:val="22"/>
          <w:szCs w:val="22"/>
        </w:rPr>
        <w:t xml:space="preserve"> </w:t>
      </w:r>
      <w:r w:rsidR="000F209C" w:rsidRPr="00177178">
        <w:rPr>
          <w:color w:val="auto"/>
          <w:sz w:val="22"/>
          <w:szCs w:val="22"/>
        </w:rPr>
        <w:t>Appendix 8.4 Phase 1 Evaluation</w:t>
      </w:r>
      <w:r w:rsidR="00991B33" w:rsidRPr="00177178">
        <w:rPr>
          <w:color w:val="auto"/>
          <w:sz w:val="22"/>
          <w:szCs w:val="22"/>
        </w:rPr>
        <w:t xml:space="preserve"> </w:t>
      </w:r>
      <w:r w:rsidR="000F209C" w:rsidRPr="00177178">
        <w:rPr>
          <w:color w:val="auto"/>
          <w:sz w:val="22"/>
          <w:szCs w:val="22"/>
        </w:rPr>
        <w:t>Trenching Report</w:t>
      </w:r>
      <w:r>
        <w:rPr>
          <w:color w:val="auto"/>
          <w:sz w:val="22"/>
          <w:szCs w:val="22"/>
        </w:rPr>
        <w:t>’</w:t>
      </w:r>
      <w:r w:rsidR="00991B33" w:rsidRPr="00177178">
        <w:rPr>
          <w:color w:val="auto"/>
          <w:sz w:val="22"/>
          <w:szCs w:val="22"/>
        </w:rPr>
        <w:t xml:space="preserve"> reveals </w:t>
      </w:r>
      <w:r>
        <w:rPr>
          <w:color w:val="auto"/>
          <w:sz w:val="22"/>
          <w:szCs w:val="22"/>
        </w:rPr>
        <w:t xml:space="preserve">an area </w:t>
      </w:r>
      <w:r w:rsidR="00177178" w:rsidRPr="00177178">
        <w:rPr>
          <w:color w:val="auto"/>
          <w:sz w:val="22"/>
          <w:szCs w:val="22"/>
        </w:rPr>
        <w:t xml:space="preserve">rich </w:t>
      </w:r>
      <w:r>
        <w:rPr>
          <w:color w:val="auto"/>
          <w:sz w:val="22"/>
          <w:szCs w:val="22"/>
        </w:rPr>
        <w:t xml:space="preserve">in </w:t>
      </w:r>
      <w:r w:rsidR="00177178" w:rsidRPr="00177178">
        <w:rPr>
          <w:color w:val="auto"/>
          <w:sz w:val="22"/>
          <w:szCs w:val="22"/>
        </w:rPr>
        <w:t xml:space="preserve">archaeology </w:t>
      </w:r>
      <w:r>
        <w:rPr>
          <w:color w:val="auto"/>
          <w:sz w:val="22"/>
          <w:szCs w:val="22"/>
        </w:rPr>
        <w:t xml:space="preserve">within </w:t>
      </w:r>
      <w:r w:rsidR="00177178" w:rsidRPr="00177178">
        <w:rPr>
          <w:color w:val="auto"/>
          <w:sz w:val="22"/>
          <w:szCs w:val="22"/>
        </w:rPr>
        <w:t>the Order Limits. In its Executive Summary is states,</w:t>
      </w:r>
    </w:p>
    <w:p w14:paraId="4EEE7AD0" w14:textId="77777777" w:rsidR="00EC5A18" w:rsidRPr="00EC5A18" w:rsidRDefault="005A11FA" w:rsidP="00EC5A18">
      <w:pPr>
        <w:pStyle w:val="Heading2"/>
        <w:numPr>
          <w:ilvl w:val="0"/>
          <w:numId w:val="0"/>
        </w:numPr>
        <w:spacing w:line="360" w:lineRule="auto"/>
        <w:ind w:left="576"/>
        <w:jc w:val="both"/>
        <w:rPr>
          <w:i/>
          <w:iCs/>
          <w:color w:val="auto"/>
          <w:sz w:val="22"/>
          <w:szCs w:val="22"/>
        </w:rPr>
      </w:pPr>
      <w:r w:rsidRPr="00EC5A18">
        <w:rPr>
          <w:i/>
          <w:iCs/>
          <w:color w:val="auto"/>
          <w:sz w:val="22"/>
          <w:szCs w:val="22"/>
        </w:rPr>
        <w:t>“</w:t>
      </w:r>
      <w:r w:rsidR="00FA0024" w:rsidRPr="00EC5A18">
        <w:rPr>
          <w:i/>
          <w:iCs/>
          <w:color w:val="auto"/>
          <w:sz w:val="22"/>
          <w:szCs w:val="22"/>
        </w:rPr>
        <w:t>The evaluation has clearly demonstrated that there are areas of archaeological importance and</w:t>
      </w:r>
      <w:r w:rsidR="00CA77C9" w:rsidRPr="00EC5A18">
        <w:rPr>
          <w:i/>
          <w:iCs/>
          <w:color w:val="auto"/>
          <w:sz w:val="22"/>
          <w:szCs w:val="22"/>
        </w:rPr>
        <w:t xml:space="preserve"> </w:t>
      </w:r>
      <w:r w:rsidR="00FA0024" w:rsidRPr="00EC5A18">
        <w:rPr>
          <w:i/>
          <w:iCs/>
          <w:color w:val="auto"/>
          <w:sz w:val="22"/>
          <w:szCs w:val="22"/>
        </w:rPr>
        <w:t>sensitivity within the development area that would require some form of mitigation should development work occur in those areas.”</w:t>
      </w:r>
      <w:r w:rsidR="003306B3" w:rsidRPr="00EC5A18">
        <w:rPr>
          <w:i/>
          <w:iCs/>
          <w:color w:val="auto"/>
          <w:sz w:val="22"/>
          <w:szCs w:val="22"/>
        </w:rPr>
        <w:t xml:space="preserve"> </w:t>
      </w:r>
    </w:p>
    <w:p w14:paraId="002C69F2" w14:textId="0D35BB45" w:rsidR="00805D94" w:rsidRDefault="00160BCF" w:rsidP="00EC5A18">
      <w:pPr>
        <w:pStyle w:val="Heading2"/>
        <w:numPr>
          <w:ilvl w:val="0"/>
          <w:numId w:val="0"/>
        </w:numPr>
        <w:spacing w:line="360" w:lineRule="auto"/>
        <w:ind w:left="576"/>
        <w:jc w:val="both"/>
        <w:rPr>
          <w:color w:val="auto"/>
          <w:sz w:val="22"/>
          <w:szCs w:val="22"/>
        </w:rPr>
      </w:pPr>
      <w:r w:rsidRPr="00EC5A18">
        <w:rPr>
          <w:color w:val="auto"/>
          <w:sz w:val="22"/>
          <w:szCs w:val="22"/>
        </w:rPr>
        <w:t xml:space="preserve">The </w:t>
      </w:r>
      <w:r w:rsidR="002A62BC" w:rsidRPr="00EC5A18">
        <w:rPr>
          <w:color w:val="auto"/>
          <w:sz w:val="22"/>
          <w:szCs w:val="22"/>
        </w:rPr>
        <w:t>Archaeological</w:t>
      </w:r>
      <w:r w:rsidRPr="00EC5A18">
        <w:rPr>
          <w:color w:val="auto"/>
          <w:sz w:val="22"/>
          <w:szCs w:val="22"/>
        </w:rPr>
        <w:t xml:space="preserve"> record </w:t>
      </w:r>
      <w:r w:rsidR="002A62BC" w:rsidRPr="00EC5A18">
        <w:rPr>
          <w:color w:val="auto"/>
          <w:sz w:val="22"/>
          <w:szCs w:val="22"/>
        </w:rPr>
        <w:t xml:space="preserve">therefore </w:t>
      </w:r>
      <w:r w:rsidRPr="00EC5A18">
        <w:rPr>
          <w:color w:val="auto"/>
          <w:sz w:val="22"/>
          <w:szCs w:val="22"/>
        </w:rPr>
        <w:t>shows an active area inhabited for centuries</w:t>
      </w:r>
      <w:r w:rsidR="002A62BC" w:rsidRPr="00EC5A18">
        <w:rPr>
          <w:color w:val="auto"/>
          <w:sz w:val="22"/>
          <w:szCs w:val="22"/>
        </w:rPr>
        <w:t xml:space="preserve"> and millenia</w:t>
      </w:r>
      <w:r w:rsidRPr="00EC5A18">
        <w:rPr>
          <w:color w:val="auto"/>
          <w:sz w:val="22"/>
          <w:szCs w:val="22"/>
        </w:rPr>
        <w:t>.</w:t>
      </w:r>
      <w:r w:rsidR="005A11FA" w:rsidRPr="00EC5A18">
        <w:rPr>
          <w:color w:val="auto"/>
          <w:sz w:val="22"/>
          <w:szCs w:val="22"/>
        </w:rPr>
        <w:t xml:space="preserve"> </w:t>
      </w:r>
      <w:r w:rsidRPr="00EC5A18">
        <w:rPr>
          <w:color w:val="auto"/>
          <w:sz w:val="22"/>
          <w:szCs w:val="22"/>
        </w:rPr>
        <w:t>It is worth</w:t>
      </w:r>
      <w:r w:rsidR="002A62BC" w:rsidRPr="00EC5A18">
        <w:rPr>
          <w:color w:val="auto"/>
          <w:sz w:val="22"/>
          <w:szCs w:val="22"/>
        </w:rPr>
        <w:t xml:space="preserve"> </w:t>
      </w:r>
      <w:r w:rsidRPr="00EC5A18">
        <w:rPr>
          <w:color w:val="auto"/>
          <w:sz w:val="22"/>
          <w:szCs w:val="22"/>
        </w:rPr>
        <w:t>noting the</w:t>
      </w:r>
      <w:r w:rsidR="002A62BC" w:rsidRPr="00EC5A18">
        <w:rPr>
          <w:color w:val="auto"/>
          <w:sz w:val="22"/>
          <w:szCs w:val="22"/>
        </w:rPr>
        <w:t xml:space="preserve"> </w:t>
      </w:r>
      <w:r w:rsidRPr="00EC5A18">
        <w:rPr>
          <w:color w:val="auto"/>
          <w:sz w:val="22"/>
          <w:szCs w:val="22"/>
        </w:rPr>
        <w:t>remarkably high level of finds</w:t>
      </w:r>
      <w:r w:rsidR="00EC5A18">
        <w:rPr>
          <w:color w:val="auto"/>
          <w:sz w:val="22"/>
          <w:szCs w:val="22"/>
        </w:rPr>
        <w:t>. The report continues:</w:t>
      </w:r>
    </w:p>
    <w:p w14:paraId="4FD6DC28" w14:textId="0D1597E5" w:rsidR="00A5496C" w:rsidRPr="00EB6B6E" w:rsidRDefault="007A3293" w:rsidP="00127753">
      <w:pPr>
        <w:pStyle w:val="Bullet1"/>
      </w:pPr>
      <w:r w:rsidRPr="00EB6B6E">
        <w:t>“</w:t>
      </w:r>
      <w:r w:rsidR="00160BCF" w:rsidRPr="00EB6B6E">
        <w:t>One hundred and thirty-four trenches were excavated across 27 fields. Significant archaeology, probably dating from the prehistoric to the Roman period, was identified in 24 of the trenches within six of the fields, and is mostly of local importance but has the potential to be regionally important. More recent archaeology of lesser significance was recorded in 10 trenches across nine other fields. Ridge and furrow cultivation of mostly post-medieval but possibly medieval date was identified in 96 of the trenches,</w:t>
      </w:r>
      <w:r w:rsidR="000F33E0" w:rsidRPr="00EB6B6E">
        <w:t xml:space="preserve"> </w:t>
      </w:r>
      <w:r w:rsidR="00160BCF" w:rsidRPr="00EB6B6E">
        <w:t>while 28 trenches contained archaeological</w:t>
      </w:r>
      <w:r w:rsidR="002A62BC" w:rsidRPr="00EB6B6E">
        <w:t xml:space="preserve"> </w:t>
      </w:r>
      <w:r w:rsidR="00160BCF" w:rsidRPr="00EB6B6E">
        <w:t xml:space="preserve">features or deposits. </w:t>
      </w:r>
      <w:r w:rsidR="000F33E0" w:rsidRPr="00EB6B6E">
        <w:t>“</w:t>
      </w:r>
      <w:r w:rsidR="00160BCF" w:rsidRPr="00EB6B6E">
        <w:t xml:space="preserve"> </w:t>
      </w:r>
    </w:p>
    <w:p w14:paraId="31E89943" w14:textId="77777777" w:rsidR="00A5496C" w:rsidRDefault="00A5496C" w:rsidP="00127753">
      <w:pPr>
        <w:pStyle w:val="Bullet1"/>
      </w:pPr>
    </w:p>
    <w:p w14:paraId="0B67CEA9" w14:textId="65C1A9E1" w:rsidR="004F53A6" w:rsidRPr="004F53A6" w:rsidRDefault="004F53A6" w:rsidP="005E2BFB">
      <w:pPr>
        <w:pStyle w:val="Heading2"/>
      </w:pPr>
      <w:r w:rsidRPr="00A5496C">
        <w:rPr>
          <w:color w:val="auto"/>
          <w:sz w:val="22"/>
          <w:szCs w:val="22"/>
        </w:rPr>
        <w:t xml:space="preserve">BVAG agree with the applicant </w:t>
      </w:r>
      <w:r w:rsidR="0029597F" w:rsidRPr="00A5496C">
        <w:rPr>
          <w:color w:val="auto"/>
          <w:sz w:val="22"/>
          <w:szCs w:val="22"/>
        </w:rPr>
        <w:t xml:space="preserve">in their assessment that </w:t>
      </w:r>
      <w:r w:rsidRPr="00A5496C">
        <w:rPr>
          <w:color w:val="auto"/>
          <w:sz w:val="22"/>
          <w:szCs w:val="22"/>
        </w:rPr>
        <w:t>makes clear,</w:t>
      </w:r>
    </w:p>
    <w:p w14:paraId="7AC4BB03" w14:textId="10446E70" w:rsidR="0029597F" w:rsidRPr="00EB6B6E" w:rsidRDefault="002D5F21" w:rsidP="00127753">
      <w:pPr>
        <w:pStyle w:val="Bullet1"/>
      </w:pPr>
      <w:r w:rsidRPr="00EB6B6E">
        <w:t>“The significance of the asset is primarily derived from its archaeological interest through the information excavation could yield in relation to its construction, occupation and abandonment. This archaeological interest is elevated as there is little other evidence from documentary sources. This information gained from any excavations would contribute to regional, and national, research into the administration of the north-east of England during the medieval period.”</w:t>
      </w:r>
      <w:r w:rsidR="0029597F" w:rsidRPr="00EB6B6E">
        <w:t xml:space="preserve"> </w:t>
      </w:r>
    </w:p>
    <w:p w14:paraId="568AA23C" w14:textId="2C4D820D" w:rsidR="002D5F21" w:rsidRPr="00834B83" w:rsidRDefault="00834B83" w:rsidP="00127753">
      <w:pPr>
        <w:pStyle w:val="Bullet1"/>
        <w:rPr>
          <w:lang w:val="de-DE"/>
        </w:rPr>
      </w:pPr>
      <w:r w:rsidRPr="00834B83">
        <w:rPr>
          <w:lang w:val="de-DE"/>
        </w:rPr>
        <w:t>(</w:t>
      </w:r>
      <w:r w:rsidR="0029597F" w:rsidRPr="00834B83">
        <w:rPr>
          <w:lang w:val="de-DE"/>
        </w:rPr>
        <w:t xml:space="preserve">Ch.8 ES Para 8.10.65 </w:t>
      </w:r>
      <w:r w:rsidRPr="00834B83">
        <w:rPr>
          <w:lang w:val="de-DE"/>
        </w:rPr>
        <w:t>Document APP</w:t>
      </w:r>
      <w:r w:rsidR="0029597F" w:rsidRPr="00834B83">
        <w:rPr>
          <w:lang w:val="de-DE"/>
        </w:rPr>
        <w:t>-031</w:t>
      </w:r>
      <w:r w:rsidRPr="00834B83">
        <w:rPr>
          <w:lang w:val="de-DE"/>
        </w:rPr>
        <w:t>)</w:t>
      </w:r>
    </w:p>
    <w:p w14:paraId="48128C52" w14:textId="77777777" w:rsidR="00086F46" w:rsidRPr="00834B83" w:rsidRDefault="00086F46" w:rsidP="00127753">
      <w:pPr>
        <w:pStyle w:val="Bullet1"/>
        <w:rPr>
          <w:lang w:val="de-DE"/>
        </w:rPr>
      </w:pPr>
    </w:p>
    <w:p w14:paraId="4761EC88" w14:textId="6903554A" w:rsidR="00D7480A" w:rsidRPr="00A35B7C" w:rsidRDefault="001C68D8" w:rsidP="00B319B3">
      <w:pPr>
        <w:pStyle w:val="Heading2"/>
        <w:keepNext w:val="0"/>
        <w:keepLines w:val="0"/>
        <w:spacing w:line="360" w:lineRule="auto"/>
        <w:ind w:left="578" w:hanging="578"/>
        <w:jc w:val="both"/>
        <w:rPr>
          <w:color w:val="auto"/>
          <w:sz w:val="22"/>
          <w:szCs w:val="22"/>
        </w:rPr>
      </w:pPr>
      <w:r w:rsidRPr="001C68D8">
        <w:rPr>
          <w:color w:val="auto"/>
          <w:sz w:val="22"/>
          <w:szCs w:val="22"/>
        </w:rPr>
        <w:t>Th</w:t>
      </w:r>
      <w:r>
        <w:rPr>
          <w:color w:val="auto"/>
          <w:sz w:val="22"/>
          <w:szCs w:val="22"/>
        </w:rPr>
        <w:t xml:space="preserve">e solar energy </w:t>
      </w:r>
      <w:r w:rsidR="00AE38CE" w:rsidRPr="00A35B7C">
        <w:rPr>
          <w:color w:val="auto"/>
          <w:sz w:val="22"/>
          <w:szCs w:val="22"/>
        </w:rPr>
        <w:t xml:space="preserve">proposal will have a </w:t>
      </w:r>
      <w:r>
        <w:rPr>
          <w:color w:val="auto"/>
          <w:sz w:val="22"/>
          <w:szCs w:val="22"/>
        </w:rPr>
        <w:t xml:space="preserve">potentially </w:t>
      </w:r>
      <w:r w:rsidR="00AE38CE" w:rsidRPr="00A35B7C">
        <w:rPr>
          <w:color w:val="auto"/>
          <w:sz w:val="22"/>
          <w:szCs w:val="22"/>
        </w:rPr>
        <w:t xml:space="preserve">significant harmful </w:t>
      </w:r>
      <w:r w:rsidR="006F3D3F" w:rsidRPr="00A35B7C">
        <w:rPr>
          <w:color w:val="auto"/>
          <w:sz w:val="22"/>
          <w:szCs w:val="22"/>
        </w:rPr>
        <w:t>effect</w:t>
      </w:r>
      <w:r w:rsidR="00AE38CE" w:rsidRPr="00A35B7C">
        <w:rPr>
          <w:color w:val="auto"/>
          <w:sz w:val="22"/>
          <w:szCs w:val="22"/>
        </w:rPr>
        <w:t xml:space="preserve"> on the </w:t>
      </w:r>
      <w:r w:rsidR="0073022E" w:rsidRPr="00A35B7C">
        <w:rPr>
          <w:color w:val="auto"/>
          <w:sz w:val="22"/>
          <w:szCs w:val="22"/>
        </w:rPr>
        <w:t xml:space="preserve">Bishopton Motte and Bailey, </w:t>
      </w:r>
      <w:r w:rsidR="00927A95" w:rsidRPr="00A35B7C">
        <w:rPr>
          <w:color w:val="auto"/>
          <w:sz w:val="22"/>
          <w:szCs w:val="22"/>
        </w:rPr>
        <w:t xml:space="preserve">a Scheduled Monument, and an asset of the highest significance, </w:t>
      </w:r>
      <w:r w:rsidR="00AE38CE" w:rsidRPr="00A35B7C">
        <w:rPr>
          <w:color w:val="auto"/>
          <w:sz w:val="22"/>
          <w:szCs w:val="22"/>
        </w:rPr>
        <w:t xml:space="preserve">and its </w:t>
      </w:r>
      <w:r w:rsidR="00927A95" w:rsidRPr="00A35B7C">
        <w:rPr>
          <w:color w:val="auto"/>
          <w:sz w:val="22"/>
          <w:szCs w:val="22"/>
        </w:rPr>
        <w:t xml:space="preserve">setting. </w:t>
      </w:r>
      <w:r w:rsidR="00AE38CE" w:rsidRPr="00A35B7C">
        <w:rPr>
          <w:color w:val="auto"/>
          <w:sz w:val="22"/>
          <w:szCs w:val="22"/>
        </w:rPr>
        <w:t xml:space="preserve">The Bishopton Conservation Area </w:t>
      </w:r>
      <w:r w:rsidR="006F3D3F" w:rsidRPr="00A35B7C">
        <w:rPr>
          <w:color w:val="auto"/>
          <w:sz w:val="22"/>
          <w:szCs w:val="22"/>
        </w:rPr>
        <w:t>is important to the community and recognises the qualities and character of the buildings and the village within its rural setting.</w:t>
      </w:r>
      <w:r w:rsidR="00E36B41" w:rsidRPr="00A35B7C">
        <w:rPr>
          <w:color w:val="auto"/>
          <w:sz w:val="22"/>
          <w:szCs w:val="22"/>
        </w:rPr>
        <w:t xml:space="preserve"> The applicants assessment has not adequately </w:t>
      </w:r>
      <w:r w:rsidR="00E50CF7" w:rsidRPr="00A35B7C">
        <w:rPr>
          <w:color w:val="auto"/>
          <w:sz w:val="22"/>
          <w:szCs w:val="22"/>
        </w:rPr>
        <w:t xml:space="preserve">identified the impacts. The DBC LIR has identified harm, </w:t>
      </w:r>
      <w:r w:rsidR="00E22B99" w:rsidRPr="00A35B7C">
        <w:rPr>
          <w:color w:val="auto"/>
          <w:sz w:val="22"/>
          <w:szCs w:val="22"/>
        </w:rPr>
        <w:t>and asked the ExA to weigh this harm against public benefit.</w:t>
      </w:r>
      <w:r w:rsidR="006B3BC3">
        <w:rPr>
          <w:color w:val="auto"/>
          <w:sz w:val="22"/>
          <w:szCs w:val="22"/>
        </w:rPr>
        <w:t xml:space="preserve"> </w:t>
      </w:r>
      <w:r w:rsidR="00E22B99" w:rsidRPr="00A35B7C">
        <w:rPr>
          <w:color w:val="auto"/>
          <w:sz w:val="22"/>
          <w:szCs w:val="22"/>
        </w:rPr>
        <w:t xml:space="preserve"> </w:t>
      </w:r>
      <w:r w:rsidR="006B3BC3" w:rsidRPr="006B3BC3">
        <w:rPr>
          <w:color w:val="auto"/>
          <w:sz w:val="22"/>
          <w:szCs w:val="22"/>
        </w:rPr>
        <w:t xml:space="preserve">Bearing this in mind It is unclear why </w:t>
      </w:r>
      <w:r w:rsidR="006B3BC3" w:rsidRPr="006B3BC3">
        <w:rPr>
          <w:color w:val="auto"/>
          <w:sz w:val="22"/>
          <w:szCs w:val="22"/>
        </w:rPr>
        <w:lastRenderedPageBreak/>
        <w:t>the Castle and surrounding fields were excluded from all Geophysical surveys</w:t>
      </w:r>
      <w:r w:rsidR="006B3BC3">
        <w:rPr>
          <w:color w:val="auto"/>
          <w:sz w:val="22"/>
          <w:szCs w:val="22"/>
        </w:rPr>
        <w:t xml:space="preserve"> and subsequent Trial Trenching</w:t>
      </w:r>
      <w:r w:rsidR="006B3BC3" w:rsidRPr="006B3BC3">
        <w:rPr>
          <w:color w:val="auto"/>
          <w:sz w:val="22"/>
          <w:szCs w:val="22"/>
        </w:rPr>
        <w:t xml:space="preserve"> despite these surveys being conducted on land immediately adjacent.</w:t>
      </w:r>
    </w:p>
    <w:p w14:paraId="778EE813" w14:textId="1631DA40" w:rsidR="009E58F0" w:rsidRDefault="001400DF" w:rsidP="0002713F">
      <w:pPr>
        <w:pStyle w:val="Heading2"/>
        <w:spacing w:line="360" w:lineRule="auto"/>
        <w:jc w:val="both"/>
      </w:pPr>
      <w:r w:rsidRPr="00A35B7C">
        <w:rPr>
          <w:color w:val="auto"/>
          <w:sz w:val="22"/>
          <w:szCs w:val="22"/>
        </w:rPr>
        <w:t>The remaining issues at this stage are dealt with through the issues framework table attached. BVAG reserves the right to comment further on the responses to ExQ1</w:t>
      </w:r>
      <w:r w:rsidR="003C7BE8" w:rsidRPr="00A35B7C">
        <w:rPr>
          <w:color w:val="auto"/>
          <w:sz w:val="22"/>
          <w:szCs w:val="22"/>
        </w:rPr>
        <w:t xml:space="preserve"> and notes the Deadline 3 </w:t>
      </w:r>
      <w:r w:rsidR="00A33D2F" w:rsidRPr="00A35B7C">
        <w:rPr>
          <w:color w:val="auto"/>
          <w:sz w:val="22"/>
          <w:szCs w:val="22"/>
        </w:rPr>
        <w:t>for</w:t>
      </w:r>
      <w:r w:rsidR="00D7480A" w:rsidRPr="00A35B7C">
        <w:rPr>
          <w:color w:val="auto"/>
          <w:sz w:val="22"/>
          <w:szCs w:val="22"/>
        </w:rPr>
        <w:t xml:space="preserve"> comments on responses to ExQ1</w:t>
      </w:r>
      <w:r w:rsidR="00A33D2F" w:rsidRPr="00A35B7C">
        <w:rPr>
          <w:color w:val="auto"/>
          <w:sz w:val="22"/>
          <w:szCs w:val="22"/>
        </w:rPr>
        <w:t xml:space="preserve"> </w:t>
      </w:r>
      <w:r w:rsidR="00D7480A" w:rsidRPr="00A35B7C">
        <w:rPr>
          <w:color w:val="auto"/>
          <w:sz w:val="22"/>
          <w:szCs w:val="22"/>
        </w:rPr>
        <w:t>(</w:t>
      </w:r>
      <w:r w:rsidR="003C7BE8" w:rsidRPr="00A35B7C">
        <w:rPr>
          <w:color w:val="auto"/>
          <w:sz w:val="22"/>
          <w:szCs w:val="22"/>
        </w:rPr>
        <w:t>19</w:t>
      </w:r>
      <w:r w:rsidR="00A33D2F" w:rsidRPr="00A35B7C">
        <w:rPr>
          <w:color w:val="auto"/>
          <w:sz w:val="22"/>
          <w:szCs w:val="22"/>
        </w:rPr>
        <w:t xml:space="preserve"> </w:t>
      </w:r>
      <w:r w:rsidR="003C7BE8" w:rsidRPr="00A35B7C">
        <w:rPr>
          <w:color w:val="auto"/>
          <w:sz w:val="22"/>
          <w:szCs w:val="22"/>
        </w:rPr>
        <w:t>Sept 2024</w:t>
      </w:r>
      <w:r w:rsidR="00D7480A" w:rsidRPr="00A35B7C">
        <w:rPr>
          <w:color w:val="auto"/>
          <w:sz w:val="22"/>
          <w:szCs w:val="22"/>
        </w:rPr>
        <w:t>).</w:t>
      </w:r>
      <w:r w:rsidR="006F3D3F">
        <w:t xml:space="preserve"> </w:t>
      </w:r>
    </w:p>
    <w:p w14:paraId="6C816676" w14:textId="77777777" w:rsidR="00234E6C" w:rsidRPr="00234E6C" w:rsidRDefault="00234E6C" w:rsidP="00234E6C">
      <w:pPr>
        <w:pStyle w:val="Bullet1"/>
      </w:pPr>
    </w:p>
    <w:p w14:paraId="067B0DE5" w14:textId="674A406B" w:rsidR="00234E6C" w:rsidRDefault="003C71E0" w:rsidP="003C71E0">
      <w:pPr>
        <w:pStyle w:val="Heading2"/>
        <w:numPr>
          <w:ilvl w:val="0"/>
          <w:numId w:val="0"/>
        </w:numPr>
        <w:ind w:left="576"/>
        <w:rPr>
          <w:b/>
          <w:bCs/>
          <w:color w:val="auto"/>
          <w:sz w:val="22"/>
          <w:szCs w:val="22"/>
          <w:u w:val="single"/>
        </w:rPr>
      </w:pPr>
      <w:r w:rsidRPr="003C71E0">
        <w:rPr>
          <w:b/>
          <w:bCs/>
          <w:color w:val="auto"/>
          <w:sz w:val="22"/>
          <w:szCs w:val="22"/>
          <w:u w:val="single"/>
        </w:rPr>
        <w:t>Appendix A</w:t>
      </w:r>
    </w:p>
    <w:p w14:paraId="5F7C947E" w14:textId="58BDDAAD" w:rsidR="000172EE" w:rsidRPr="003C71E0" w:rsidRDefault="003C71E0" w:rsidP="003C71E0">
      <w:pPr>
        <w:pStyle w:val="Heading2"/>
        <w:numPr>
          <w:ilvl w:val="0"/>
          <w:numId w:val="0"/>
        </w:numPr>
        <w:ind w:left="576"/>
        <w:rPr>
          <w:b/>
          <w:bCs/>
          <w:color w:val="auto"/>
          <w:sz w:val="22"/>
          <w:szCs w:val="22"/>
          <w:u w:val="single"/>
        </w:rPr>
      </w:pPr>
      <w:r w:rsidRPr="003C71E0">
        <w:rPr>
          <w:b/>
          <w:bCs/>
          <w:color w:val="auto"/>
          <w:sz w:val="22"/>
          <w:szCs w:val="22"/>
          <w:u w:val="single"/>
        </w:rPr>
        <w:t>BVAG Issues Framework Table</w:t>
      </w:r>
      <w:r w:rsidR="000172EE" w:rsidRPr="003C71E0">
        <w:rPr>
          <w:b/>
          <w:bCs/>
          <w:color w:val="auto"/>
          <w:sz w:val="22"/>
          <w:szCs w:val="22"/>
          <w:u w:val="single"/>
        </w:rPr>
        <w:t xml:space="preserve"> </w:t>
      </w:r>
    </w:p>
    <w:p w14:paraId="016D66A5" w14:textId="77777777" w:rsidR="00927A95" w:rsidRDefault="00927A95" w:rsidP="00127753">
      <w:pPr>
        <w:pStyle w:val="Bullet1"/>
      </w:pPr>
    </w:p>
    <w:p w14:paraId="0B9AB671" w14:textId="77777777" w:rsidR="00074801" w:rsidRPr="00EC387A" w:rsidRDefault="00074801" w:rsidP="00127753">
      <w:pPr>
        <w:pStyle w:val="Bullet1"/>
      </w:pPr>
    </w:p>
    <w:sectPr w:rsidR="00074801" w:rsidRPr="00EC387A" w:rsidSect="00D63A8D">
      <w:headerReference w:type="default" r:id="rId23"/>
      <w:footerReference w:type="default" r:id="rId24"/>
      <w:headerReference w:type="first" r:id="rId25"/>
      <w:pgSz w:w="11906" w:h="16838"/>
      <w:pgMar w:top="1440" w:right="1440" w:bottom="1440" w:left="1440"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CC9A4" w14:textId="77777777" w:rsidR="002213CC" w:rsidRDefault="002213CC" w:rsidP="00022382">
      <w:pPr>
        <w:spacing w:after="0" w:line="240" w:lineRule="auto"/>
      </w:pPr>
      <w:r>
        <w:separator/>
      </w:r>
    </w:p>
  </w:endnote>
  <w:endnote w:type="continuationSeparator" w:id="0">
    <w:p w14:paraId="56E23A24" w14:textId="77777777" w:rsidR="002213CC" w:rsidRDefault="002213CC" w:rsidP="00022382">
      <w:pPr>
        <w:spacing w:after="0" w:line="240" w:lineRule="auto"/>
      </w:pPr>
      <w:r>
        <w:continuationSeparator/>
      </w:r>
    </w:p>
  </w:endnote>
  <w:endnote w:type="continuationNotice" w:id="1">
    <w:p w14:paraId="280E9DB3" w14:textId="77777777" w:rsidR="002213CC" w:rsidRDefault="002213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2428810"/>
      <w:docPartObj>
        <w:docPartGallery w:val="Page Numbers (Bottom of Page)"/>
        <w:docPartUnique/>
      </w:docPartObj>
    </w:sdtPr>
    <w:sdtEndPr>
      <w:rPr>
        <w:color w:val="7F7F7F" w:themeColor="background1" w:themeShade="7F"/>
        <w:spacing w:val="60"/>
      </w:rPr>
    </w:sdtEndPr>
    <w:sdtContent>
      <w:p w14:paraId="1262408F" w14:textId="43BA4665" w:rsidR="00D077D3" w:rsidRDefault="00DD0919" w:rsidP="00D63A8D">
        <w:pPr>
          <w:pStyle w:val="Footer"/>
          <w:pBdr>
            <w:top w:val="single" w:sz="4" w:space="1" w:color="D9D9D9" w:themeColor="background1" w:themeShade="D9"/>
          </w:pBdr>
          <w:jc w:val="right"/>
        </w:pPr>
        <w:r>
          <w:fldChar w:fldCharType="begin"/>
        </w:r>
        <w:r>
          <w:instrText xml:space="preserve"> PAGE   \* MERGEFORMAT </w:instrText>
        </w:r>
        <w:r>
          <w:fldChar w:fldCharType="separate"/>
        </w:r>
        <w:r w:rsidR="007B5DD1">
          <w:rPr>
            <w:noProof/>
          </w:rPr>
          <w:t>37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45AE6" w14:textId="77777777" w:rsidR="002213CC" w:rsidRDefault="002213CC" w:rsidP="00022382">
      <w:pPr>
        <w:spacing w:after="0" w:line="240" w:lineRule="auto"/>
      </w:pPr>
      <w:bookmarkStart w:id="0" w:name="_Hlk482975756"/>
      <w:bookmarkEnd w:id="0"/>
      <w:r>
        <w:separator/>
      </w:r>
    </w:p>
  </w:footnote>
  <w:footnote w:type="continuationSeparator" w:id="0">
    <w:p w14:paraId="0F01E6FC" w14:textId="77777777" w:rsidR="002213CC" w:rsidRDefault="002213CC" w:rsidP="00022382">
      <w:pPr>
        <w:spacing w:after="0" w:line="240" w:lineRule="auto"/>
      </w:pPr>
      <w:r>
        <w:continuationSeparator/>
      </w:r>
    </w:p>
  </w:footnote>
  <w:footnote w:type="continuationNotice" w:id="1">
    <w:p w14:paraId="4646C719" w14:textId="77777777" w:rsidR="002213CC" w:rsidRDefault="002213CC">
      <w:pPr>
        <w:spacing w:after="0" w:line="240" w:lineRule="auto"/>
      </w:pPr>
    </w:p>
  </w:footnote>
  <w:footnote w:id="2">
    <w:p w14:paraId="7AE08B61" w14:textId="632DC1A0" w:rsidR="001F3BC5" w:rsidRPr="001F3BC5" w:rsidRDefault="001F3BC5">
      <w:pPr>
        <w:pStyle w:val="FootnoteText"/>
        <w:rPr>
          <w:lang w:val="de-DE"/>
        </w:rPr>
      </w:pPr>
      <w:r>
        <w:rPr>
          <w:rStyle w:val="FootnoteReference"/>
        </w:rPr>
        <w:footnoteRef/>
      </w:r>
      <w:r>
        <w:t xml:space="preserve"> </w:t>
      </w:r>
      <w:r w:rsidRPr="001F3BC5">
        <w:t>https://www.forbes.com/companies/rwe-group/</w:t>
      </w:r>
    </w:p>
  </w:footnote>
  <w:footnote w:id="3">
    <w:p w14:paraId="01B7F0A1" w14:textId="6CF75D07" w:rsidR="001B576A" w:rsidRPr="001B576A" w:rsidRDefault="001B576A">
      <w:pPr>
        <w:pStyle w:val="FootnoteText"/>
        <w:rPr>
          <w:lang w:val="de-DE"/>
        </w:rPr>
      </w:pPr>
      <w:r>
        <w:rPr>
          <w:rStyle w:val="FootnoteReference"/>
        </w:rPr>
        <w:footnoteRef/>
      </w:r>
      <w:r w:rsidRPr="001B576A">
        <w:rPr>
          <w:lang w:val="de-DE"/>
        </w:rPr>
        <w:t xml:space="preserve"> https://www.rwe.com/en/investor-relations/rwe-share/share-at-a-glance/shareholder-structure/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BE014" w14:textId="7A203F4F" w:rsidR="00C652A6" w:rsidRDefault="00C652A6">
    <w:pPr>
      <w:pStyle w:val="Header"/>
    </w:pPr>
    <w:r>
      <w:t>Client Draft</w:t>
    </w:r>
  </w:p>
  <w:p w14:paraId="74A44BC0" w14:textId="77777777" w:rsidR="00C652A6" w:rsidRDefault="00C652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D4314" w14:textId="18C7B01C" w:rsidR="00455110" w:rsidRDefault="00455110">
    <w:pPr>
      <w:pStyle w:val="Header"/>
    </w:pPr>
    <w:r>
      <w:t xml:space="preserve">BVAG Client Draft </w:t>
    </w:r>
  </w:p>
  <w:p w14:paraId="2C5E5DFA" w14:textId="77777777" w:rsidR="00F47D7D" w:rsidRDefault="00F47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15D18"/>
    <w:multiLevelType w:val="hybridMultilevel"/>
    <w:tmpl w:val="607E4D64"/>
    <w:lvl w:ilvl="0" w:tplc="63D2D362">
      <w:start w:val="1"/>
      <w:numFmt w:val="bullet"/>
      <w:lvlText w:val=""/>
      <w:lvlJc w:val="left"/>
      <w:pPr>
        <w:ind w:left="360" w:hanging="360"/>
      </w:pPr>
      <w:rPr>
        <w:rFonts w:ascii="Wingdings" w:hAnsi="Wingdings" w:hint="default"/>
      </w:rPr>
    </w:lvl>
    <w:lvl w:ilvl="1" w:tplc="CC1E52B8">
      <w:start w:val="1"/>
      <w:numFmt w:val="bullet"/>
      <w:pStyle w:val="Bullet2"/>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64C00"/>
    <w:multiLevelType w:val="hybridMultilevel"/>
    <w:tmpl w:val="BC8CE3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B52CE4"/>
    <w:multiLevelType w:val="hybridMultilevel"/>
    <w:tmpl w:val="B52CD7A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A432D7"/>
    <w:multiLevelType w:val="hybridMultilevel"/>
    <w:tmpl w:val="465EF4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BA19FD"/>
    <w:multiLevelType w:val="hybridMultilevel"/>
    <w:tmpl w:val="730ADD18"/>
    <w:lvl w:ilvl="0" w:tplc="04070003">
      <w:start w:val="1"/>
      <w:numFmt w:val="bullet"/>
      <w:lvlText w:val="o"/>
      <w:lvlJc w:val="left"/>
      <w:pPr>
        <w:ind w:left="1296" w:hanging="360"/>
      </w:pPr>
      <w:rPr>
        <w:rFonts w:ascii="Courier New" w:hAnsi="Courier New" w:cs="Courier New"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5" w15:restartNumberingAfterBreak="0">
    <w:nsid w:val="18AB1BE0"/>
    <w:multiLevelType w:val="hybridMultilevel"/>
    <w:tmpl w:val="2430B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C117AC"/>
    <w:multiLevelType w:val="multilevel"/>
    <w:tmpl w:val="D3305DD4"/>
    <w:lvl w:ilvl="0">
      <w:start w:val="1"/>
      <w:numFmt w:val="decimal"/>
      <w:pStyle w:val="Heading1"/>
      <w:lvlText w:val="%1"/>
      <w:lvlJc w:val="left"/>
      <w:pPr>
        <w:ind w:left="574" w:hanging="432"/>
      </w:pPr>
      <w:rPr>
        <w:color w:val="auto"/>
      </w:rPr>
    </w:lvl>
    <w:lvl w:ilvl="1">
      <w:start w:val="1"/>
      <w:numFmt w:val="decimal"/>
      <w:pStyle w:val="Heading2"/>
      <w:lvlText w:val="%1.%2"/>
      <w:lvlJc w:val="left"/>
      <w:pPr>
        <w:ind w:left="576" w:hanging="576"/>
      </w:pPr>
      <w:rPr>
        <w:b w:val="0"/>
        <w:bCs w:val="0"/>
        <w:color w:val="auto"/>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3466C23"/>
    <w:multiLevelType w:val="hybridMultilevel"/>
    <w:tmpl w:val="6E1E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857DCA"/>
    <w:multiLevelType w:val="hybridMultilevel"/>
    <w:tmpl w:val="2BC80F54"/>
    <w:lvl w:ilvl="0" w:tplc="FFFFFFFF">
      <w:start w:val="1"/>
      <w:numFmt w:val="bullet"/>
      <w:lvlText w:val=""/>
      <w:lvlJc w:val="left"/>
      <w:pPr>
        <w:ind w:left="720" w:hanging="360"/>
      </w:pPr>
      <w:rPr>
        <w:rFonts w:ascii="Symbol" w:hAnsi="Symbol" w:hint="default"/>
      </w:rPr>
    </w:lvl>
    <w:lvl w:ilvl="1" w:tplc="04070015">
      <w:start w:val="1"/>
      <w:numFmt w:val="decimal"/>
      <w:lvlText w:val="(%2)"/>
      <w:lvlJc w:val="left"/>
      <w:pPr>
        <w:ind w:left="1440" w:hanging="360"/>
      </w:pPr>
    </w:lvl>
    <w:lvl w:ilvl="2" w:tplc="78B894B2">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C02F85"/>
    <w:multiLevelType w:val="hybridMultilevel"/>
    <w:tmpl w:val="B876F762"/>
    <w:lvl w:ilvl="0" w:tplc="FB9E7FDE">
      <w:start w:val="1"/>
      <w:numFmt w:val="decimal"/>
      <w:pStyle w:val="BodyText1"/>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37CF3E4C"/>
    <w:multiLevelType w:val="hybridMultilevel"/>
    <w:tmpl w:val="59EC1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E557D5C"/>
    <w:multiLevelType w:val="hybridMultilevel"/>
    <w:tmpl w:val="23FAAA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F3B7D6D"/>
    <w:multiLevelType w:val="multilevel"/>
    <w:tmpl w:val="D076D802"/>
    <w:styleLink w:val="AppendicesList"/>
    <w:lvl w:ilvl="0">
      <w:start w:val="1"/>
      <w:numFmt w:val="decimal"/>
      <w:pStyle w:val="Appendix"/>
      <w:lvlText w:val="Appendix %1"/>
      <w:lvlJc w:val="left"/>
      <w:pPr>
        <w:tabs>
          <w:tab w:val="num" w:pos="340"/>
        </w:tabs>
        <w:ind w:left="340" w:firstLine="1021"/>
      </w:pPr>
      <w:rPr>
        <w:rFonts w:ascii="Arial" w:hAnsi="Arial" w:cs="Arial" w:hint="default"/>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D2373DD"/>
    <w:multiLevelType w:val="hybridMultilevel"/>
    <w:tmpl w:val="90E29E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4760583"/>
    <w:multiLevelType w:val="multilevel"/>
    <w:tmpl w:val="80047850"/>
    <w:lvl w:ilvl="0">
      <w:start w:val="1"/>
      <w:numFmt w:val="bullet"/>
      <w:lvlText w:val=""/>
      <w:lvlJc w:val="left"/>
      <w:pPr>
        <w:ind w:left="574" w:hanging="432"/>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186A67"/>
    <w:multiLevelType w:val="hybridMultilevel"/>
    <w:tmpl w:val="6F5CA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C209C9"/>
    <w:multiLevelType w:val="hybridMultilevel"/>
    <w:tmpl w:val="3B20AE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2696692"/>
    <w:multiLevelType w:val="hybridMultilevel"/>
    <w:tmpl w:val="60D43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45664B0"/>
    <w:multiLevelType w:val="multilevel"/>
    <w:tmpl w:val="19FC36BE"/>
    <w:lvl w:ilvl="0">
      <w:start w:val="1"/>
      <w:numFmt w:val="decimal"/>
      <w:lvlText w:val="%1"/>
      <w:lvlJc w:val="left"/>
      <w:pPr>
        <w:ind w:left="574" w:hanging="432"/>
      </w:pPr>
      <w:rPr>
        <w:color w:val="auto"/>
      </w:rPr>
    </w:lvl>
    <w:lvl w:ilvl="1">
      <w:start w:val="1"/>
      <w:numFmt w:val="bullet"/>
      <w:lvlText w:val="o"/>
      <w:lvlJc w:val="left"/>
      <w:pPr>
        <w:ind w:left="1440" w:hanging="360"/>
      </w:pPr>
      <w:rPr>
        <w:rFonts w:ascii="Courier New" w:hAnsi="Courier New" w:cs="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5102A43"/>
    <w:multiLevelType w:val="multilevel"/>
    <w:tmpl w:val="231E7C62"/>
    <w:styleLink w:val="Style1"/>
    <w:lvl w:ilvl="0">
      <w:start w:val="1"/>
      <w:numFmt w:val="decimal"/>
      <w:lvlText w:val="%1)"/>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145A17"/>
    <w:multiLevelType w:val="hybridMultilevel"/>
    <w:tmpl w:val="C164A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4B290C"/>
    <w:multiLevelType w:val="hybridMultilevel"/>
    <w:tmpl w:val="980A1D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B263778"/>
    <w:multiLevelType w:val="hybridMultilevel"/>
    <w:tmpl w:val="736C9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07715062">
    <w:abstractNumId w:val="0"/>
  </w:num>
  <w:num w:numId="2" w16cid:durableId="1975596097">
    <w:abstractNumId w:val="12"/>
  </w:num>
  <w:num w:numId="3" w16cid:durableId="570850418">
    <w:abstractNumId w:val="19"/>
  </w:num>
  <w:num w:numId="4" w16cid:durableId="1930649987">
    <w:abstractNumId w:val="6"/>
  </w:num>
  <w:num w:numId="5" w16cid:durableId="472797494">
    <w:abstractNumId w:val="21"/>
  </w:num>
  <w:num w:numId="6" w16cid:durableId="80416191">
    <w:abstractNumId w:val="2"/>
  </w:num>
  <w:num w:numId="7" w16cid:durableId="1857646189">
    <w:abstractNumId w:val="18"/>
  </w:num>
  <w:num w:numId="8" w16cid:durableId="481193236">
    <w:abstractNumId w:val="14"/>
  </w:num>
  <w:num w:numId="9" w16cid:durableId="987133100">
    <w:abstractNumId w:val="13"/>
  </w:num>
  <w:num w:numId="10" w16cid:durableId="251864280">
    <w:abstractNumId w:val="11"/>
  </w:num>
  <w:num w:numId="11" w16cid:durableId="822891505">
    <w:abstractNumId w:val="5"/>
  </w:num>
  <w:num w:numId="12" w16cid:durableId="1247039178">
    <w:abstractNumId w:val="17"/>
  </w:num>
  <w:num w:numId="13" w16cid:durableId="1035352287">
    <w:abstractNumId w:val="22"/>
  </w:num>
  <w:num w:numId="14" w16cid:durableId="240604030">
    <w:abstractNumId w:val="15"/>
  </w:num>
  <w:num w:numId="15" w16cid:durableId="1116482018">
    <w:abstractNumId w:val="1"/>
  </w:num>
  <w:num w:numId="16" w16cid:durableId="1685940264">
    <w:abstractNumId w:val="3"/>
  </w:num>
  <w:num w:numId="17" w16cid:durableId="786579002">
    <w:abstractNumId w:val="16"/>
  </w:num>
  <w:num w:numId="18" w16cid:durableId="1087310060">
    <w:abstractNumId w:val="20"/>
  </w:num>
  <w:num w:numId="19" w16cid:durableId="48505252">
    <w:abstractNumId w:val="8"/>
  </w:num>
  <w:num w:numId="20" w16cid:durableId="226720546">
    <w:abstractNumId w:val="4"/>
  </w:num>
  <w:num w:numId="21" w16cid:durableId="394278629">
    <w:abstractNumId w:val="10"/>
  </w:num>
  <w:num w:numId="22" w16cid:durableId="1072695990">
    <w:abstractNumId w:val="7"/>
  </w:num>
  <w:num w:numId="23" w16cid:durableId="923883773">
    <w:abstractNumId w:val="9"/>
  </w:num>
  <w:num w:numId="24" w16cid:durableId="18647042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46A"/>
    <w:rsid w:val="00000054"/>
    <w:rsid w:val="000004A1"/>
    <w:rsid w:val="0000082D"/>
    <w:rsid w:val="0000162C"/>
    <w:rsid w:val="00001BA2"/>
    <w:rsid w:val="00001CDD"/>
    <w:rsid w:val="00001F7A"/>
    <w:rsid w:val="00002317"/>
    <w:rsid w:val="0000243B"/>
    <w:rsid w:val="00002CF5"/>
    <w:rsid w:val="00002E33"/>
    <w:rsid w:val="00003456"/>
    <w:rsid w:val="00003540"/>
    <w:rsid w:val="000035DB"/>
    <w:rsid w:val="000039E4"/>
    <w:rsid w:val="00003BC6"/>
    <w:rsid w:val="00003D1C"/>
    <w:rsid w:val="00003D7B"/>
    <w:rsid w:val="000046A9"/>
    <w:rsid w:val="00004D9A"/>
    <w:rsid w:val="00004E6E"/>
    <w:rsid w:val="000054A3"/>
    <w:rsid w:val="000054F7"/>
    <w:rsid w:val="00005915"/>
    <w:rsid w:val="00005C0B"/>
    <w:rsid w:val="00005C7A"/>
    <w:rsid w:val="000064EC"/>
    <w:rsid w:val="000068D7"/>
    <w:rsid w:val="00006A41"/>
    <w:rsid w:val="00006E43"/>
    <w:rsid w:val="00007048"/>
    <w:rsid w:val="00007065"/>
    <w:rsid w:val="00007109"/>
    <w:rsid w:val="000073A1"/>
    <w:rsid w:val="00007AA8"/>
    <w:rsid w:val="00007BB1"/>
    <w:rsid w:val="00007D37"/>
    <w:rsid w:val="00007D80"/>
    <w:rsid w:val="00010324"/>
    <w:rsid w:val="00010767"/>
    <w:rsid w:val="00010C7F"/>
    <w:rsid w:val="00010ECA"/>
    <w:rsid w:val="00010ED9"/>
    <w:rsid w:val="00011017"/>
    <w:rsid w:val="0001144F"/>
    <w:rsid w:val="00012129"/>
    <w:rsid w:val="00012551"/>
    <w:rsid w:val="00013407"/>
    <w:rsid w:val="00013443"/>
    <w:rsid w:val="000135CD"/>
    <w:rsid w:val="000137DF"/>
    <w:rsid w:val="00013B6C"/>
    <w:rsid w:val="00014F54"/>
    <w:rsid w:val="000151EE"/>
    <w:rsid w:val="00015778"/>
    <w:rsid w:val="00016089"/>
    <w:rsid w:val="000172EE"/>
    <w:rsid w:val="000176F5"/>
    <w:rsid w:val="00017969"/>
    <w:rsid w:val="00020212"/>
    <w:rsid w:val="00020BF2"/>
    <w:rsid w:val="00020F74"/>
    <w:rsid w:val="00021114"/>
    <w:rsid w:val="00021145"/>
    <w:rsid w:val="0002175F"/>
    <w:rsid w:val="00021AD4"/>
    <w:rsid w:val="00021BFA"/>
    <w:rsid w:val="00021C74"/>
    <w:rsid w:val="00021DF4"/>
    <w:rsid w:val="00022382"/>
    <w:rsid w:val="00022963"/>
    <w:rsid w:val="00022BA2"/>
    <w:rsid w:val="00022F97"/>
    <w:rsid w:val="000231BF"/>
    <w:rsid w:val="000238EF"/>
    <w:rsid w:val="00023997"/>
    <w:rsid w:val="0002405F"/>
    <w:rsid w:val="0002457F"/>
    <w:rsid w:val="00024D75"/>
    <w:rsid w:val="00024F47"/>
    <w:rsid w:val="00024F99"/>
    <w:rsid w:val="000254DD"/>
    <w:rsid w:val="00025E15"/>
    <w:rsid w:val="00025F74"/>
    <w:rsid w:val="00026276"/>
    <w:rsid w:val="00026787"/>
    <w:rsid w:val="000269A0"/>
    <w:rsid w:val="00026AF3"/>
    <w:rsid w:val="00026CD2"/>
    <w:rsid w:val="00026CD4"/>
    <w:rsid w:val="000274BD"/>
    <w:rsid w:val="000275ED"/>
    <w:rsid w:val="000279CD"/>
    <w:rsid w:val="00030117"/>
    <w:rsid w:val="000302A3"/>
    <w:rsid w:val="00030697"/>
    <w:rsid w:val="0003081E"/>
    <w:rsid w:val="00031C27"/>
    <w:rsid w:val="00031E60"/>
    <w:rsid w:val="000324CF"/>
    <w:rsid w:val="00032945"/>
    <w:rsid w:val="000329FE"/>
    <w:rsid w:val="00032A2D"/>
    <w:rsid w:val="0003399C"/>
    <w:rsid w:val="000339E9"/>
    <w:rsid w:val="00033AB5"/>
    <w:rsid w:val="00033B85"/>
    <w:rsid w:val="00034089"/>
    <w:rsid w:val="000345BF"/>
    <w:rsid w:val="000348A9"/>
    <w:rsid w:val="000352C3"/>
    <w:rsid w:val="000353A3"/>
    <w:rsid w:val="00035D70"/>
    <w:rsid w:val="00035F5F"/>
    <w:rsid w:val="000360EB"/>
    <w:rsid w:val="00036169"/>
    <w:rsid w:val="00037911"/>
    <w:rsid w:val="00037BEC"/>
    <w:rsid w:val="00037FCD"/>
    <w:rsid w:val="000406E0"/>
    <w:rsid w:val="00040CC8"/>
    <w:rsid w:val="000412FE"/>
    <w:rsid w:val="00041EC1"/>
    <w:rsid w:val="00041FBC"/>
    <w:rsid w:val="000420B6"/>
    <w:rsid w:val="000422C1"/>
    <w:rsid w:val="00042B06"/>
    <w:rsid w:val="00042B3B"/>
    <w:rsid w:val="00042E45"/>
    <w:rsid w:val="0004373D"/>
    <w:rsid w:val="0004389A"/>
    <w:rsid w:val="0004395F"/>
    <w:rsid w:val="00043EA3"/>
    <w:rsid w:val="00043FB6"/>
    <w:rsid w:val="00043FC2"/>
    <w:rsid w:val="00044005"/>
    <w:rsid w:val="0004416A"/>
    <w:rsid w:val="000442F0"/>
    <w:rsid w:val="00044577"/>
    <w:rsid w:val="00044658"/>
    <w:rsid w:val="000446AD"/>
    <w:rsid w:val="00045411"/>
    <w:rsid w:val="000455C1"/>
    <w:rsid w:val="000455D9"/>
    <w:rsid w:val="000456D6"/>
    <w:rsid w:val="00045C9F"/>
    <w:rsid w:val="00045CF9"/>
    <w:rsid w:val="00046151"/>
    <w:rsid w:val="000466D1"/>
    <w:rsid w:val="00046ABC"/>
    <w:rsid w:val="00046BA7"/>
    <w:rsid w:val="00046D10"/>
    <w:rsid w:val="00047011"/>
    <w:rsid w:val="00047112"/>
    <w:rsid w:val="00047B97"/>
    <w:rsid w:val="00047E7E"/>
    <w:rsid w:val="000503AE"/>
    <w:rsid w:val="000504FB"/>
    <w:rsid w:val="000508DF"/>
    <w:rsid w:val="000509D1"/>
    <w:rsid w:val="00050AF4"/>
    <w:rsid w:val="00050C83"/>
    <w:rsid w:val="00050D36"/>
    <w:rsid w:val="00050F64"/>
    <w:rsid w:val="000510BB"/>
    <w:rsid w:val="000517B4"/>
    <w:rsid w:val="00051B63"/>
    <w:rsid w:val="00052307"/>
    <w:rsid w:val="00052429"/>
    <w:rsid w:val="000539C1"/>
    <w:rsid w:val="000539DC"/>
    <w:rsid w:val="00053ED6"/>
    <w:rsid w:val="00054111"/>
    <w:rsid w:val="0005434F"/>
    <w:rsid w:val="00054AB5"/>
    <w:rsid w:val="00054B43"/>
    <w:rsid w:val="00054C7B"/>
    <w:rsid w:val="00054EF3"/>
    <w:rsid w:val="000550CB"/>
    <w:rsid w:val="00055169"/>
    <w:rsid w:val="0005530E"/>
    <w:rsid w:val="000554A8"/>
    <w:rsid w:val="0005569C"/>
    <w:rsid w:val="00055783"/>
    <w:rsid w:val="00055CA5"/>
    <w:rsid w:val="00055D61"/>
    <w:rsid w:val="00055F9E"/>
    <w:rsid w:val="00057521"/>
    <w:rsid w:val="00057AC4"/>
    <w:rsid w:val="00057FBA"/>
    <w:rsid w:val="0006028C"/>
    <w:rsid w:val="0006073D"/>
    <w:rsid w:val="00060A45"/>
    <w:rsid w:val="00060D32"/>
    <w:rsid w:val="00061E55"/>
    <w:rsid w:val="000625CF"/>
    <w:rsid w:val="0006276C"/>
    <w:rsid w:val="000630F8"/>
    <w:rsid w:val="000631E2"/>
    <w:rsid w:val="0006325A"/>
    <w:rsid w:val="000640B1"/>
    <w:rsid w:val="000656F0"/>
    <w:rsid w:val="00065BE8"/>
    <w:rsid w:val="00066379"/>
    <w:rsid w:val="00066AA9"/>
    <w:rsid w:val="00066BA4"/>
    <w:rsid w:val="00067545"/>
    <w:rsid w:val="00067726"/>
    <w:rsid w:val="00067882"/>
    <w:rsid w:val="00067C6A"/>
    <w:rsid w:val="00067CE3"/>
    <w:rsid w:val="000709AB"/>
    <w:rsid w:val="00070C04"/>
    <w:rsid w:val="00070DAE"/>
    <w:rsid w:val="0007246D"/>
    <w:rsid w:val="0007381D"/>
    <w:rsid w:val="00073DFF"/>
    <w:rsid w:val="00073F02"/>
    <w:rsid w:val="0007407E"/>
    <w:rsid w:val="00074165"/>
    <w:rsid w:val="00074801"/>
    <w:rsid w:val="00074BDF"/>
    <w:rsid w:val="00074BF8"/>
    <w:rsid w:val="00074D31"/>
    <w:rsid w:val="00074D6E"/>
    <w:rsid w:val="00075080"/>
    <w:rsid w:val="000753DA"/>
    <w:rsid w:val="00075624"/>
    <w:rsid w:val="0007574E"/>
    <w:rsid w:val="00075E91"/>
    <w:rsid w:val="00075FEA"/>
    <w:rsid w:val="00077029"/>
    <w:rsid w:val="00077681"/>
    <w:rsid w:val="00077A2E"/>
    <w:rsid w:val="00077B51"/>
    <w:rsid w:val="00080747"/>
    <w:rsid w:val="00080FA3"/>
    <w:rsid w:val="00081405"/>
    <w:rsid w:val="00081BD4"/>
    <w:rsid w:val="00081C4E"/>
    <w:rsid w:val="00081F8D"/>
    <w:rsid w:val="000821D1"/>
    <w:rsid w:val="0008361F"/>
    <w:rsid w:val="000836F1"/>
    <w:rsid w:val="00083E52"/>
    <w:rsid w:val="00084992"/>
    <w:rsid w:val="00084E29"/>
    <w:rsid w:val="000852D1"/>
    <w:rsid w:val="0008544D"/>
    <w:rsid w:val="00085506"/>
    <w:rsid w:val="00085560"/>
    <w:rsid w:val="0008581D"/>
    <w:rsid w:val="000858B4"/>
    <w:rsid w:val="0008602A"/>
    <w:rsid w:val="00086186"/>
    <w:rsid w:val="000861C0"/>
    <w:rsid w:val="000867AF"/>
    <w:rsid w:val="00086C19"/>
    <w:rsid w:val="00086F46"/>
    <w:rsid w:val="00087C03"/>
    <w:rsid w:val="00090B10"/>
    <w:rsid w:val="00090CCB"/>
    <w:rsid w:val="00090DAB"/>
    <w:rsid w:val="000918F5"/>
    <w:rsid w:val="00091AC7"/>
    <w:rsid w:val="00091CB8"/>
    <w:rsid w:val="00091ED4"/>
    <w:rsid w:val="00092007"/>
    <w:rsid w:val="000924C5"/>
    <w:rsid w:val="000929B8"/>
    <w:rsid w:val="000930D5"/>
    <w:rsid w:val="00093E5A"/>
    <w:rsid w:val="0009440D"/>
    <w:rsid w:val="000949F6"/>
    <w:rsid w:val="00094E18"/>
    <w:rsid w:val="000950DE"/>
    <w:rsid w:val="000954C0"/>
    <w:rsid w:val="000957BE"/>
    <w:rsid w:val="00095C3B"/>
    <w:rsid w:val="00096605"/>
    <w:rsid w:val="000966C3"/>
    <w:rsid w:val="00096975"/>
    <w:rsid w:val="00096A8F"/>
    <w:rsid w:val="00096BAC"/>
    <w:rsid w:val="00096ECA"/>
    <w:rsid w:val="00096FD2"/>
    <w:rsid w:val="00097041"/>
    <w:rsid w:val="00097CCD"/>
    <w:rsid w:val="000A093C"/>
    <w:rsid w:val="000A0C75"/>
    <w:rsid w:val="000A0FDE"/>
    <w:rsid w:val="000A1171"/>
    <w:rsid w:val="000A1D20"/>
    <w:rsid w:val="000A24FE"/>
    <w:rsid w:val="000A29E2"/>
    <w:rsid w:val="000A38DB"/>
    <w:rsid w:val="000A40FA"/>
    <w:rsid w:val="000A43C2"/>
    <w:rsid w:val="000A49A0"/>
    <w:rsid w:val="000A4AE9"/>
    <w:rsid w:val="000A5875"/>
    <w:rsid w:val="000A5BCF"/>
    <w:rsid w:val="000A5BFC"/>
    <w:rsid w:val="000A5EA7"/>
    <w:rsid w:val="000A66DD"/>
    <w:rsid w:val="000A6F06"/>
    <w:rsid w:val="000A7BBB"/>
    <w:rsid w:val="000A7D15"/>
    <w:rsid w:val="000B0021"/>
    <w:rsid w:val="000B04B5"/>
    <w:rsid w:val="000B148A"/>
    <w:rsid w:val="000B211C"/>
    <w:rsid w:val="000B23AB"/>
    <w:rsid w:val="000B24BD"/>
    <w:rsid w:val="000B29C7"/>
    <w:rsid w:val="000B3804"/>
    <w:rsid w:val="000B3AEF"/>
    <w:rsid w:val="000B417C"/>
    <w:rsid w:val="000B508E"/>
    <w:rsid w:val="000B5D7E"/>
    <w:rsid w:val="000B6226"/>
    <w:rsid w:val="000B627D"/>
    <w:rsid w:val="000B6C6D"/>
    <w:rsid w:val="000B6C83"/>
    <w:rsid w:val="000B6DA1"/>
    <w:rsid w:val="000B712A"/>
    <w:rsid w:val="000B71E6"/>
    <w:rsid w:val="000B77D9"/>
    <w:rsid w:val="000B7882"/>
    <w:rsid w:val="000B7A7A"/>
    <w:rsid w:val="000B7B9D"/>
    <w:rsid w:val="000B7E1A"/>
    <w:rsid w:val="000C0E35"/>
    <w:rsid w:val="000C1804"/>
    <w:rsid w:val="000C238E"/>
    <w:rsid w:val="000C23D7"/>
    <w:rsid w:val="000C2AC5"/>
    <w:rsid w:val="000C2E9F"/>
    <w:rsid w:val="000C4584"/>
    <w:rsid w:val="000C4FA3"/>
    <w:rsid w:val="000C667D"/>
    <w:rsid w:val="000C66C5"/>
    <w:rsid w:val="000C7564"/>
    <w:rsid w:val="000C75E0"/>
    <w:rsid w:val="000C7C93"/>
    <w:rsid w:val="000C7EDB"/>
    <w:rsid w:val="000C7F5C"/>
    <w:rsid w:val="000D0577"/>
    <w:rsid w:val="000D0BE6"/>
    <w:rsid w:val="000D0C11"/>
    <w:rsid w:val="000D0E35"/>
    <w:rsid w:val="000D12AE"/>
    <w:rsid w:val="000D146B"/>
    <w:rsid w:val="000D1843"/>
    <w:rsid w:val="000D1B3D"/>
    <w:rsid w:val="000D1D09"/>
    <w:rsid w:val="000D222E"/>
    <w:rsid w:val="000D2766"/>
    <w:rsid w:val="000D2DA1"/>
    <w:rsid w:val="000D45AB"/>
    <w:rsid w:val="000D464A"/>
    <w:rsid w:val="000D4910"/>
    <w:rsid w:val="000D5059"/>
    <w:rsid w:val="000D59D3"/>
    <w:rsid w:val="000D5B86"/>
    <w:rsid w:val="000D6002"/>
    <w:rsid w:val="000D675C"/>
    <w:rsid w:val="000D690F"/>
    <w:rsid w:val="000D6C37"/>
    <w:rsid w:val="000D7815"/>
    <w:rsid w:val="000D7938"/>
    <w:rsid w:val="000D79B7"/>
    <w:rsid w:val="000D7A66"/>
    <w:rsid w:val="000E0251"/>
    <w:rsid w:val="000E039E"/>
    <w:rsid w:val="000E079C"/>
    <w:rsid w:val="000E0BB6"/>
    <w:rsid w:val="000E0F3B"/>
    <w:rsid w:val="000E1E4C"/>
    <w:rsid w:val="000E26B4"/>
    <w:rsid w:val="000E2D48"/>
    <w:rsid w:val="000E2D71"/>
    <w:rsid w:val="000E3AEF"/>
    <w:rsid w:val="000E3BE4"/>
    <w:rsid w:val="000E451A"/>
    <w:rsid w:val="000E47B7"/>
    <w:rsid w:val="000E4C9B"/>
    <w:rsid w:val="000E4FCE"/>
    <w:rsid w:val="000E5446"/>
    <w:rsid w:val="000E6463"/>
    <w:rsid w:val="000E73BC"/>
    <w:rsid w:val="000E7606"/>
    <w:rsid w:val="000F00BF"/>
    <w:rsid w:val="000F0347"/>
    <w:rsid w:val="000F0604"/>
    <w:rsid w:val="000F07EE"/>
    <w:rsid w:val="000F0BAE"/>
    <w:rsid w:val="000F0D80"/>
    <w:rsid w:val="000F1A85"/>
    <w:rsid w:val="000F2002"/>
    <w:rsid w:val="000F209C"/>
    <w:rsid w:val="000F25A7"/>
    <w:rsid w:val="000F260F"/>
    <w:rsid w:val="000F2AA5"/>
    <w:rsid w:val="000F2D9D"/>
    <w:rsid w:val="000F33E0"/>
    <w:rsid w:val="000F3664"/>
    <w:rsid w:val="000F3918"/>
    <w:rsid w:val="000F3E6E"/>
    <w:rsid w:val="000F41B9"/>
    <w:rsid w:val="000F4D3D"/>
    <w:rsid w:val="000F51BB"/>
    <w:rsid w:val="000F51BD"/>
    <w:rsid w:val="000F51CB"/>
    <w:rsid w:val="000F5DDF"/>
    <w:rsid w:val="000F62DF"/>
    <w:rsid w:val="000F6595"/>
    <w:rsid w:val="000F65DB"/>
    <w:rsid w:val="000F69FC"/>
    <w:rsid w:val="000F7D87"/>
    <w:rsid w:val="00100097"/>
    <w:rsid w:val="00100196"/>
    <w:rsid w:val="001005C4"/>
    <w:rsid w:val="00100BF4"/>
    <w:rsid w:val="00100DBF"/>
    <w:rsid w:val="0010183E"/>
    <w:rsid w:val="001019A5"/>
    <w:rsid w:val="0010251D"/>
    <w:rsid w:val="0010268B"/>
    <w:rsid w:val="0010271F"/>
    <w:rsid w:val="00102A99"/>
    <w:rsid w:val="00103AD0"/>
    <w:rsid w:val="00103C31"/>
    <w:rsid w:val="00103D9E"/>
    <w:rsid w:val="00105072"/>
    <w:rsid w:val="0010539D"/>
    <w:rsid w:val="00105430"/>
    <w:rsid w:val="0010567E"/>
    <w:rsid w:val="001057FE"/>
    <w:rsid w:val="0010598E"/>
    <w:rsid w:val="00105A30"/>
    <w:rsid w:val="00106591"/>
    <w:rsid w:val="00106D46"/>
    <w:rsid w:val="00107D86"/>
    <w:rsid w:val="00110180"/>
    <w:rsid w:val="001101FB"/>
    <w:rsid w:val="001104D3"/>
    <w:rsid w:val="0011076E"/>
    <w:rsid w:val="00110778"/>
    <w:rsid w:val="001108FA"/>
    <w:rsid w:val="00110B0D"/>
    <w:rsid w:val="0011154A"/>
    <w:rsid w:val="00111E47"/>
    <w:rsid w:val="0011258C"/>
    <w:rsid w:val="00113479"/>
    <w:rsid w:val="00113D1E"/>
    <w:rsid w:val="00113D5B"/>
    <w:rsid w:val="00113E1D"/>
    <w:rsid w:val="00113F0D"/>
    <w:rsid w:val="00113F74"/>
    <w:rsid w:val="00114472"/>
    <w:rsid w:val="0011477B"/>
    <w:rsid w:val="001147E2"/>
    <w:rsid w:val="00114CA6"/>
    <w:rsid w:val="00114D0B"/>
    <w:rsid w:val="00114E6B"/>
    <w:rsid w:val="00115185"/>
    <w:rsid w:val="00115217"/>
    <w:rsid w:val="00116795"/>
    <w:rsid w:val="00116CB7"/>
    <w:rsid w:val="001219FE"/>
    <w:rsid w:val="00121C58"/>
    <w:rsid w:val="00121DE0"/>
    <w:rsid w:val="00123113"/>
    <w:rsid w:val="00123AA7"/>
    <w:rsid w:val="00124279"/>
    <w:rsid w:val="001244DD"/>
    <w:rsid w:val="0012452B"/>
    <w:rsid w:val="00125B19"/>
    <w:rsid w:val="00125B63"/>
    <w:rsid w:val="00125E8A"/>
    <w:rsid w:val="0012680C"/>
    <w:rsid w:val="00127753"/>
    <w:rsid w:val="00127DA0"/>
    <w:rsid w:val="00130104"/>
    <w:rsid w:val="00130512"/>
    <w:rsid w:val="00130799"/>
    <w:rsid w:val="00131B0B"/>
    <w:rsid w:val="001327EA"/>
    <w:rsid w:val="00132923"/>
    <w:rsid w:val="00132972"/>
    <w:rsid w:val="00132AEC"/>
    <w:rsid w:val="00132EC5"/>
    <w:rsid w:val="00132EDB"/>
    <w:rsid w:val="001333AE"/>
    <w:rsid w:val="00133513"/>
    <w:rsid w:val="00133864"/>
    <w:rsid w:val="00133C2A"/>
    <w:rsid w:val="00133E39"/>
    <w:rsid w:val="001348DB"/>
    <w:rsid w:val="00135A57"/>
    <w:rsid w:val="00135E28"/>
    <w:rsid w:val="00135F2E"/>
    <w:rsid w:val="00135FE2"/>
    <w:rsid w:val="00136359"/>
    <w:rsid w:val="00136CAB"/>
    <w:rsid w:val="001373A9"/>
    <w:rsid w:val="00137C2D"/>
    <w:rsid w:val="001400DF"/>
    <w:rsid w:val="001401AA"/>
    <w:rsid w:val="001403FA"/>
    <w:rsid w:val="001410EC"/>
    <w:rsid w:val="00141282"/>
    <w:rsid w:val="001418C5"/>
    <w:rsid w:val="00141E12"/>
    <w:rsid w:val="00141F88"/>
    <w:rsid w:val="0014206C"/>
    <w:rsid w:val="0014211E"/>
    <w:rsid w:val="00142550"/>
    <w:rsid w:val="00142955"/>
    <w:rsid w:val="001429F9"/>
    <w:rsid w:val="00142BB6"/>
    <w:rsid w:val="001434AB"/>
    <w:rsid w:val="00143E93"/>
    <w:rsid w:val="001441C1"/>
    <w:rsid w:val="0014442B"/>
    <w:rsid w:val="0014462B"/>
    <w:rsid w:val="0014473A"/>
    <w:rsid w:val="0014536E"/>
    <w:rsid w:val="001459F3"/>
    <w:rsid w:val="001463E2"/>
    <w:rsid w:val="00146894"/>
    <w:rsid w:val="00146C7F"/>
    <w:rsid w:val="001503D1"/>
    <w:rsid w:val="00150F90"/>
    <w:rsid w:val="00151188"/>
    <w:rsid w:val="001514BA"/>
    <w:rsid w:val="00151B77"/>
    <w:rsid w:val="00151B97"/>
    <w:rsid w:val="00152542"/>
    <w:rsid w:val="00152909"/>
    <w:rsid w:val="00152FBC"/>
    <w:rsid w:val="0015336B"/>
    <w:rsid w:val="00153823"/>
    <w:rsid w:val="0015391E"/>
    <w:rsid w:val="00153C99"/>
    <w:rsid w:val="00153EC1"/>
    <w:rsid w:val="00154258"/>
    <w:rsid w:val="001543A1"/>
    <w:rsid w:val="001543BB"/>
    <w:rsid w:val="001543F0"/>
    <w:rsid w:val="00154649"/>
    <w:rsid w:val="00154982"/>
    <w:rsid w:val="001551F4"/>
    <w:rsid w:val="00155563"/>
    <w:rsid w:val="0015664D"/>
    <w:rsid w:val="00156A0A"/>
    <w:rsid w:val="00156C7C"/>
    <w:rsid w:val="00156CE2"/>
    <w:rsid w:val="00157185"/>
    <w:rsid w:val="00157384"/>
    <w:rsid w:val="00157654"/>
    <w:rsid w:val="00157B6C"/>
    <w:rsid w:val="00157ECB"/>
    <w:rsid w:val="0016009C"/>
    <w:rsid w:val="001602BF"/>
    <w:rsid w:val="00160BCF"/>
    <w:rsid w:val="001618D5"/>
    <w:rsid w:val="0016221C"/>
    <w:rsid w:val="00162274"/>
    <w:rsid w:val="00162358"/>
    <w:rsid w:val="00162693"/>
    <w:rsid w:val="0016294A"/>
    <w:rsid w:val="00162EEC"/>
    <w:rsid w:val="00163007"/>
    <w:rsid w:val="001642D0"/>
    <w:rsid w:val="001657D0"/>
    <w:rsid w:val="00165941"/>
    <w:rsid w:val="0016647F"/>
    <w:rsid w:val="0016678B"/>
    <w:rsid w:val="0016694D"/>
    <w:rsid w:val="00166CF0"/>
    <w:rsid w:val="0016739E"/>
    <w:rsid w:val="001673AD"/>
    <w:rsid w:val="001675DB"/>
    <w:rsid w:val="00167661"/>
    <w:rsid w:val="00167742"/>
    <w:rsid w:val="00167B12"/>
    <w:rsid w:val="00170726"/>
    <w:rsid w:val="00170857"/>
    <w:rsid w:val="001714A6"/>
    <w:rsid w:val="001717D0"/>
    <w:rsid w:val="001717FD"/>
    <w:rsid w:val="00171CBA"/>
    <w:rsid w:val="00171E3C"/>
    <w:rsid w:val="001724A8"/>
    <w:rsid w:val="00172564"/>
    <w:rsid w:val="001729F9"/>
    <w:rsid w:val="00172FE2"/>
    <w:rsid w:val="00173F51"/>
    <w:rsid w:val="0017444B"/>
    <w:rsid w:val="00174523"/>
    <w:rsid w:val="00174531"/>
    <w:rsid w:val="001745D2"/>
    <w:rsid w:val="001746B2"/>
    <w:rsid w:val="00175007"/>
    <w:rsid w:val="001752E2"/>
    <w:rsid w:val="00175A6F"/>
    <w:rsid w:val="00175C95"/>
    <w:rsid w:val="00175CC7"/>
    <w:rsid w:val="001761B3"/>
    <w:rsid w:val="00176A84"/>
    <w:rsid w:val="00176D80"/>
    <w:rsid w:val="00177178"/>
    <w:rsid w:val="001777F2"/>
    <w:rsid w:val="001779D3"/>
    <w:rsid w:val="00177A15"/>
    <w:rsid w:val="00177A57"/>
    <w:rsid w:val="00177B0A"/>
    <w:rsid w:val="00177F9E"/>
    <w:rsid w:val="00180107"/>
    <w:rsid w:val="00180C2A"/>
    <w:rsid w:val="00180C6F"/>
    <w:rsid w:val="0018159A"/>
    <w:rsid w:val="00181BB3"/>
    <w:rsid w:val="00181F3C"/>
    <w:rsid w:val="00182045"/>
    <w:rsid w:val="001827FD"/>
    <w:rsid w:val="00182D02"/>
    <w:rsid w:val="00182F2B"/>
    <w:rsid w:val="001830C3"/>
    <w:rsid w:val="0018318D"/>
    <w:rsid w:val="001831CC"/>
    <w:rsid w:val="0018322C"/>
    <w:rsid w:val="0018327B"/>
    <w:rsid w:val="001834CA"/>
    <w:rsid w:val="001838AA"/>
    <w:rsid w:val="00183DA4"/>
    <w:rsid w:val="00183EA0"/>
    <w:rsid w:val="001841D7"/>
    <w:rsid w:val="00184303"/>
    <w:rsid w:val="00184434"/>
    <w:rsid w:val="001845F9"/>
    <w:rsid w:val="00184BC2"/>
    <w:rsid w:val="0018503F"/>
    <w:rsid w:val="00185096"/>
    <w:rsid w:val="001852D6"/>
    <w:rsid w:val="001854B6"/>
    <w:rsid w:val="00185540"/>
    <w:rsid w:val="00185B10"/>
    <w:rsid w:val="00185D1E"/>
    <w:rsid w:val="00187024"/>
    <w:rsid w:val="001872AA"/>
    <w:rsid w:val="001873AF"/>
    <w:rsid w:val="001876CA"/>
    <w:rsid w:val="00187B0B"/>
    <w:rsid w:val="00187E3F"/>
    <w:rsid w:val="00187EDB"/>
    <w:rsid w:val="001907D6"/>
    <w:rsid w:val="00190AD9"/>
    <w:rsid w:val="001910EF"/>
    <w:rsid w:val="00191160"/>
    <w:rsid w:val="00191199"/>
    <w:rsid w:val="00191AC6"/>
    <w:rsid w:val="0019232D"/>
    <w:rsid w:val="001924AF"/>
    <w:rsid w:val="001929DA"/>
    <w:rsid w:val="00192CC8"/>
    <w:rsid w:val="00192EC3"/>
    <w:rsid w:val="00193374"/>
    <w:rsid w:val="00193525"/>
    <w:rsid w:val="00193E5A"/>
    <w:rsid w:val="00194EB9"/>
    <w:rsid w:val="00195026"/>
    <w:rsid w:val="00195AA1"/>
    <w:rsid w:val="00195E6E"/>
    <w:rsid w:val="001960BC"/>
    <w:rsid w:val="001966A5"/>
    <w:rsid w:val="0019739C"/>
    <w:rsid w:val="00197E49"/>
    <w:rsid w:val="001A0110"/>
    <w:rsid w:val="001A0BD7"/>
    <w:rsid w:val="001A0C1B"/>
    <w:rsid w:val="001A1475"/>
    <w:rsid w:val="001A15B8"/>
    <w:rsid w:val="001A168E"/>
    <w:rsid w:val="001A1A3F"/>
    <w:rsid w:val="001A1D75"/>
    <w:rsid w:val="001A20ED"/>
    <w:rsid w:val="001A2659"/>
    <w:rsid w:val="001A36D7"/>
    <w:rsid w:val="001A3D10"/>
    <w:rsid w:val="001A4565"/>
    <w:rsid w:val="001A4AAB"/>
    <w:rsid w:val="001A4BF7"/>
    <w:rsid w:val="001A4E8C"/>
    <w:rsid w:val="001A5393"/>
    <w:rsid w:val="001A5997"/>
    <w:rsid w:val="001A5D9B"/>
    <w:rsid w:val="001A5EA7"/>
    <w:rsid w:val="001A6491"/>
    <w:rsid w:val="001A6AE4"/>
    <w:rsid w:val="001A6AEA"/>
    <w:rsid w:val="001A6C3E"/>
    <w:rsid w:val="001A73B7"/>
    <w:rsid w:val="001A78AB"/>
    <w:rsid w:val="001B0185"/>
    <w:rsid w:val="001B0D9B"/>
    <w:rsid w:val="001B2146"/>
    <w:rsid w:val="001B2CAB"/>
    <w:rsid w:val="001B2E96"/>
    <w:rsid w:val="001B36A9"/>
    <w:rsid w:val="001B3C50"/>
    <w:rsid w:val="001B465D"/>
    <w:rsid w:val="001B4B36"/>
    <w:rsid w:val="001B4FBC"/>
    <w:rsid w:val="001B5569"/>
    <w:rsid w:val="001B576A"/>
    <w:rsid w:val="001B5C9C"/>
    <w:rsid w:val="001B6B9D"/>
    <w:rsid w:val="001B727F"/>
    <w:rsid w:val="001B73CD"/>
    <w:rsid w:val="001B7423"/>
    <w:rsid w:val="001C00DD"/>
    <w:rsid w:val="001C048E"/>
    <w:rsid w:val="001C06FB"/>
    <w:rsid w:val="001C0731"/>
    <w:rsid w:val="001C08F5"/>
    <w:rsid w:val="001C1443"/>
    <w:rsid w:val="001C18B9"/>
    <w:rsid w:val="001C25D7"/>
    <w:rsid w:val="001C260D"/>
    <w:rsid w:val="001C2715"/>
    <w:rsid w:val="001C2B49"/>
    <w:rsid w:val="001C34E5"/>
    <w:rsid w:val="001C35A2"/>
    <w:rsid w:val="001C38DC"/>
    <w:rsid w:val="001C39CC"/>
    <w:rsid w:val="001C3A67"/>
    <w:rsid w:val="001C3F27"/>
    <w:rsid w:val="001C46E8"/>
    <w:rsid w:val="001C4C35"/>
    <w:rsid w:val="001C518F"/>
    <w:rsid w:val="001C53C0"/>
    <w:rsid w:val="001C572B"/>
    <w:rsid w:val="001C5B22"/>
    <w:rsid w:val="001C5DA5"/>
    <w:rsid w:val="001C63FA"/>
    <w:rsid w:val="001C68D8"/>
    <w:rsid w:val="001C6BCF"/>
    <w:rsid w:val="001C6FA2"/>
    <w:rsid w:val="001C798D"/>
    <w:rsid w:val="001C7AB0"/>
    <w:rsid w:val="001C7CC0"/>
    <w:rsid w:val="001D003D"/>
    <w:rsid w:val="001D01DE"/>
    <w:rsid w:val="001D034F"/>
    <w:rsid w:val="001D11D1"/>
    <w:rsid w:val="001D1F0E"/>
    <w:rsid w:val="001D20AF"/>
    <w:rsid w:val="001D275A"/>
    <w:rsid w:val="001D2888"/>
    <w:rsid w:val="001D28BC"/>
    <w:rsid w:val="001D2C8D"/>
    <w:rsid w:val="001D3B18"/>
    <w:rsid w:val="001D42E2"/>
    <w:rsid w:val="001D459A"/>
    <w:rsid w:val="001D4DC0"/>
    <w:rsid w:val="001D543C"/>
    <w:rsid w:val="001D597B"/>
    <w:rsid w:val="001D5A9F"/>
    <w:rsid w:val="001D6B6C"/>
    <w:rsid w:val="001D6BD6"/>
    <w:rsid w:val="001D6D39"/>
    <w:rsid w:val="001D7453"/>
    <w:rsid w:val="001D763D"/>
    <w:rsid w:val="001D7CFC"/>
    <w:rsid w:val="001E0473"/>
    <w:rsid w:val="001E0C99"/>
    <w:rsid w:val="001E0DDC"/>
    <w:rsid w:val="001E1117"/>
    <w:rsid w:val="001E22E9"/>
    <w:rsid w:val="001E3127"/>
    <w:rsid w:val="001E357A"/>
    <w:rsid w:val="001E3AE5"/>
    <w:rsid w:val="001E4B45"/>
    <w:rsid w:val="001E4C4D"/>
    <w:rsid w:val="001E5F28"/>
    <w:rsid w:val="001E654C"/>
    <w:rsid w:val="001E6855"/>
    <w:rsid w:val="001E6A00"/>
    <w:rsid w:val="001E7461"/>
    <w:rsid w:val="001E7826"/>
    <w:rsid w:val="001E7DA8"/>
    <w:rsid w:val="001E7E0E"/>
    <w:rsid w:val="001F0694"/>
    <w:rsid w:val="001F08B2"/>
    <w:rsid w:val="001F0B60"/>
    <w:rsid w:val="001F15D9"/>
    <w:rsid w:val="001F1BC0"/>
    <w:rsid w:val="001F1FC2"/>
    <w:rsid w:val="001F2083"/>
    <w:rsid w:val="001F308B"/>
    <w:rsid w:val="001F3BC5"/>
    <w:rsid w:val="001F3E12"/>
    <w:rsid w:val="001F3FD5"/>
    <w:rsid w:val="001F41CB"/>
    <w:rsid w:val="001F46CB"/>
    <w:rsid w:val="001F4719"/>
    <w:rsid w:val="001F48EE"/>
    <w:rsid w:val="001F617E"/>
    <w:rsid w:val="001F664E"/>
    <w:rsid w:val="001F6FF0"/>
    <w:rsid w:val="001F72FB"/>
    <w:rsid w:val="001F79F6"/>
    <w:rsid w:val="001F7B6D"/>
    <w:rsid w:val="00200364"/>
    <w:rsid w:val="00200474"/>
    <w:rsid w:val="0020052B"/>
    <w:rsid w:val="00200B83"/>
    <w:rsid w:val="0020220E"/>
    <w:rsid w:val="002024E2"/>
    <w:rsid w:val="00202849"/>
    <w:rsid w:val="002036E8"/>
    <w:rsid w:val="00203D0E"/>
    <w:rsid w:val="00203E89"/>
    <w:rsid w:val="00203F60"/>
    <w:rsid w:val="00204A35"/>
    <w:rsid w:val="00204E75"/>
    <w:rsid w:val="002062FB"/>
    <w:rsid w:val="002069D5"/>
    <w:rsid w:val="00207ED8"/>
    <w:rsid w:val="00210360"/>
    <w:rsid w:val="00210601"/>
    <w:rsid w:val="00210BE9"/>
    <w:rsid w:val="00210EA9"/>
    <w:rsid w:val="00210FD1"/>
    <w:rsid w:val="0021217C"/>
    <w:rsid w:val="00212324"/>
    <w:rsid w:val="002125EE"/>
    <w:rsid w:val="002125F6"/>
    <w:rsid w:val="00212659"/>
    <w:rsid w:val="002128D8"/>
    <w:rsid w:val="00212D17"/>
    <w:rsid w:val="00213169"/>
    <w:rsid w:val="002133A3"/>
    <w:rsid w:val="00213614"/>
    <w:rsid w:val="00213CC5"/>
    <w:rsid w:val="00214025"/>
    <w:rsid w:val="00214491"/>
    <w:rsid w:val="00214A7F"/>
    <w:rsid w:val="0021503A"/>
    <w:rsid w:val="00215A85"/>
    <w:rsid w:val="00215C9D"/>
    <w:rsid w:val="00215DAB"/>
    <w:rsid w:val="00215E9B"/>
    <w:rsid w:val="00216AAD"/>
    <w:rsid w:val="00216B61"/>
    <w:rsid w:val="00216EE7"/>
    <w:rsid w:val="002171DE"/>
    <w:rsid w:val="002213CC"/>
    <w:rsid w:val="00221C40"/>
    <w:rsid w:val="0022258F"/>
    <w:rsid w:val="002226F9"/>
    <w:rsid w:val="00222926"/>
    <w:rsid w:val="00222982"/>
    <w:rsid w:val="002239E8"/>
    <w:rsid w:val="00223BA0"/>
    <w:rsid w:val="00223FAA"/>
    <w:rsid w:val="002246AB"/>
    <w:rsid w:val="00224B4F"/>
    <w:rsid w:val="00224D47"/>
    <w:rsid w:val="00225191"/>
    <w:rsid w:val="0022522A"/>
    <w:rsid w:val="002259BC"/>
    <w:rsid w:val="002260CA"/>
    <w:rsid w:val="002271ED"/>
    <w:rsid w:val="002279E5"/>
    <w:rsid w:val="00227E46"/>
    <w:rsid w:val="00227EF0"/>
    <w:rsid w:val="002301B6"/>
    <w:rsid w:val="00231172"/>
    <w:rsid w:val="0023127C"/>
    <w:rsid w:val="0023130C"/>
    <w:rsid w:val="00231692"/>
    <w:rsid w:val="00231A56"/>
    <w:rsid w:val="002323C6"/>
    <w:rsid w:val="002328D8"/>
    <w:rsid w:val="00232A04"/>
    <w:rsid w:val="00232DC5"/>
    <w:rsid w:val="00233040"/>
    <w:rsid w:val="002330A7"/>
    <w:rsid w:val="00233130"/>
    <w:rsid w:val="00233211"/>
    <w:rsid w:val="00233224"/>
    <w:rsid w:val="002337C4"/>
    <w:rsid w:val="002339AD"/>
    <w:rsid w:val="00233DAC"/>
    <w:rsid w:val="0023404B"/>
    <w:rsid w:val="00234E6C"/>
    <w:rsid w:val="002359FA"/>
    <w:rsid w:val="00235D4F"/>
    <w:rsid w:val="00235DDD"/>
    <w:rsid w:val="00236239"/>
    <w:rsid w:val="002363E4"/>
    <w:rsid w:val="00236825"/>
    <w:rsid w:val="0023696F"/>
    <w:rsid w:val="0023715B"/>
    <w:rsid w:val="00237251"/>
    <w:rsid w:val="00237EC2"/>
    <w:rsid w:val="0024092B"/>
    <w:rsid w:val="002409B1"/>
    <w:rsid w:val="00241447"/>
    <w:rsid w:val="00241B96"/>
    <w:rsid w:val="00241CA1"/>
    <w:rsid w:val="00242319"/>
    <w:rsid w:val="002423B7"/>
    <w:rsid w:val="00242EDC"/>
    <w:rsid w:val="00243010"/>
    <w:rsid w:val="002438B1"/>
    <w:rsid w:val="00243B67"/>
    <w:rsid w:val="00244278"/>
    <w:rsid w:val="0024461E"/>
    <w:rsid w:val="00244787"/>
    <w:rsid w:val="00244906"/>
    <w:rsid w:val="00244FB6"/>
    <w:rsid w:val="00245171"/>
    <w:rsid w:val="0024547A"/>
    <w:rsid w:val="00245912"/>
    <w:rsid w:val="00245A27"/>
    <w:rsid w:val="00245CE4"/>
    <w:rsid w:val="00245ED8"/>
    <w:rsid w:val="002461A0"/>
    <w:rsid w:val="002466E0"/>
    <w:rsid w:val="00247338"/>
    <w:rsid w:val="002473CC"/>
    <w:rsid w:val="002475A8"/>
    <w:rsid w:val="00247944"/>
    <w:rsid w:val="002503AC"/>
    <w:rsid w:val="002508AB"/>
    <w:rsid w:val="002514EA"/>
    <w:rsid w:val="002529A3"/>
    <w:rsid w:val="002538B7"/>
    <w:rsid w:val="00253987"/>
    <w:rsid w:val="00253A8B"/>
    <w:rsid w:val="00253B04"/>
    <w:rsid w:val="00254C86"/>
    <w:rsid w:val="00254D8E"/>
    <w:rsid w:val="00254FE3"/>
    <w:rsid w:val="0025558A"/>
    <w:rsid w:val="00255D88"/>
    <w:rsid w:val="00256F4D"/>
    <w:rsid w:val="00257575"/>
    <w:rsid w:val="00257CF5"/>
    <w:rsid w:val="00257E01"/>
    <w:rsid w:val="00257F55"/>
    <w:rsid w:val="00260056"/>
    <w:rsid w:val="0026006A"/>
    <w:rsid w:val="0026013B"/>
    <w:rsid w:val="00260D4D"/>
    <w:rsid w:val="00260F94"/>
    <w:rsid w:val="00261486"/>
    <w:rsid w:val="0026153F"/>
    <w:rsid w:val="002617F0"/>
    <w:rsid w:val="00261C39"/>
    <w:rsid w:val="002623B6"/>
    <w:rsid w:val="00263829"/>
    <w:rsid w:val="00263AEA"/>
    <w:rsid w:val="00263B87"/>
    <w:rsid w:val="00264085"/>
    <w:rsid w:val="00264292"/>
    <w:rsid w:val="00264679"/>
    <w:rsid w:val="00264757"/>
    <w:rsid w:val="00264AC9"/>
    <w:rsid w:val="00264F69"/>
    <w:rsid w:val="00266249"/>
    <w:rsid w:val="00266611"/>
    <w:rsid w:val="00266A23"/>
    <w:rsid w:val="00266C7D"/>
    <w:rsid w:val="0026708A"/>
    <w:rsid w:val="002672DB"/>
    <w:rsid w:val="0026795F"/>
    <w:rsid w:val="00270326"/>
    <w:rsid w:val="00270A32"/>
    <w:rsid w:val="00270C4B"/>
    <w:rsid w:val="00270F88"/>
    <w:rsid w:val="002711D1"/>
    <w:rsid w:val="00271FBA"/>
    <w:rsid w:val="00273851"/>
    <w:rsid w:val="00273A6A"/>
    <w:rsid w:val="00273E2C"/>
    <w:rsid w:val="00274097"/>
    <w:rsid w:val="002743E4"/>
    <w:rsid w:val="00274521"/>
    <w:rsid w:val="002749F1"/>
    <w:rsid w:val="00274C0D"/>
    <w:rsid w:val="00274D01"/>
    <w:rsid w:val="00274F98"/>
    <w:rsid w:val="002755F6"/>
    <w:rsid w:val="00275BBF"/>
    <w:rsid w:val="0027639F"/>
    <w:rsid w:val="002765D7"/>
    <w:rsid w:val="00277746"/>
    <w:rsid w:val="00277DB1"/>
    <w:rsid w:val="002802AB"/>
    <w:rsid w:val="0028079D"/>
    <w:rsid w:val="00280894"/>
    <w:rsid w:val="002809F7"/>
    <w:rsid w:val="00280EDE"/>
    <w:rsid w:val="002815DC"/>
    <w:rsid w:val="002819CE"/>
    <w:rsid w:val="002826D2"/>
    <w:rsid w:val="00282B7A"/>
    <w:rsid w:val="00282D1F"/>
    <w:rsid w:val="00282DD9"/>
    <w:rsid w:val="0028376A"/>
    <w:rsid w:val="002840E0"/>
    <w:rsid w:val="00284BC5"/>
    <w:rsid w:val="00285353"/>
    <w:rsid w:val="002853FE"/>
    <w:rsid w:val="002858FD"/>
    <w:rsid w:val="00285B00"/>
    <w:rsid w:val="00285B16"/>
    <w:rsid w:val="002860C5"/>
    <w:rsid w:val="0028705E"/>
    <w:rsid w:val="002870AA"/>
    <w:rsid w:val="00287867"/>
    <w:rsid w:val="002878D2"/>
    <w:rsid w:val="0029013A"/>
    <w:rsid w:val="00291273"/>
    <w:rsid w:val="002916A4"/>
    <w:rsid w:val="00291AD0"/>
    <w:rsid w:val="00291FDD"/>
    <w:rsid w:val="0029216A"/>
    <w:rsid w:val="00293150"/>
    <w:rsid w:val="0029433F"/>
    <w:rsid w:val="002943A1"/>
    <w:rsid w:val="002946CE"/>
    <w:rsid w:val="00294872"/>
    <w:rsid w:val="00295027"/>
    <w:rsid w:val="002954BD"/>
    <w:rsid w:val="0029597F"/>
    <w:rsid w:val="00295C48"/>
    <w:rsid w:val="00295FA9"/>
    <w:rsid w:val="00295FF9"/>
    <w:rsid w:val="00296C15"/>
    <w:rsid w:val="00297F7F"/>
    <w:rsid w:val="002A008A"/>
    <w:rsid w:val="002A0D3F"/>
    <w:rsid w:val="002A1AD7"/>
    <w:rsid w:val="002A1F2B"/>
    <w:rsid w:val="002A2C10"/>
    <w:rsid w:val="002A31C7"/>
    <w:rsid w:val="002A3897"/>
    <w:rsid w:val="002A38F1"/>
    <w:rsid w:val="002A3D73"/>
    <w:rsid w:val="002A3DBE"/>
    <w:rsid w:val="002A4953"/>
    <w:rsid w:val="002A49B1"/>
    <w:rsid w:val="002A5AE0"/>
    <w:rsid w:val="002A6081"/>
    <w:rsid w:val="002A62BC"/>
    <w:rsid w:val="002A68E9"/>
    <w:rsid w:val="002A69BA"/>
    <w:rsid w:val="002A763B"/>
    <w:rsid w:val="002B1131"/>
    <w:rsid w:val="002B1133"/>
    <w:rsid w:val="002B1954"/>
    <w:rsid w:val="002B24EE"/>
    <w:rsid w:val="002B2583"/>
    <w:rsid w:val="002B269B"/>
    <w:rsid w:val="002B28B7"/>
    <w:rsid w:val="002B39BB"/>
    <w:rsid w:val="002B3D88"/>
    <w:rsid w:val="002B47F3"/>
    <w:rsid w:val="002B4FDA"/>
    <w:rsid w:val="002B563F"/>
    <w:rsid w:val="002B5693"/>
    <w:rsid w:val="002B5E64"/>
    <w:rsid w:val="002B6D07"/>
    <w:rsid w:val="002B6ED4"/>
    <w:rsid w:val="002B7163"/>
    <w:rsid w:val="002B716D"/>
    <w:rsid w:val="002B74D1"/>
    <w:rsid w:val="002B78F1"/>
    <w:rsid w:val="002B7A18"/>
    <w:rsid w:val="002C04D6"/>
    <w:rsid w:val="002C0524"/>
    <w:rsid w:val="002C0908"/>
    <w:rsid w:val="002C0B42"/>
    <w:rsid w:val="002C18FE"/>
    <w:rsid w:val="002C1CEC"/>
    <w:rsid w:val="002C1EF5"/>
    <w:rsid w:val="002C23CD"/>
    <w:rsid w:val="002C2ECC"/>
    <w:rsid w:val="002C3319"/>
    <w:rsid w:val="002C4102"/>
    <w:rsid w:val="002C4123"/>
    <w:rsid w:val="002C451B"/>
    <w:rsid w:val="002C453D"/>
    <w:rsid w:val="002C4656"/>
    <w:rsid w:val="002C54BD"/>
    <w:rsid w:val="002C5C5D"/>
    <w:rsid w:val="002C65FF"/>
    <w:rsid w:val="002C680A"/>
    <w:rsid w:val="002C70DA"/>
    <w:rsid w:val="002C75E2"/>
    <w:rsid w:val="002C778B"/>
    <w:rsid w:val="002D0551"/>
    <w:rsid w:val="002D07ED"/>
    <w:rsid w:val="002D0906"/>
    <w:rsid w:val="002D146B"/>
    <w:rsid w:val="002D16B7"/>
    <w:rsid w:val="002D2349"/>
    <w:rsid w:val="002D28FA"/>
    <w:rsid w:val="002D2D29"/>
    <w:rsid w:val="002D2E0F"/>
    <w:rsid w:val="002D32BC"/>
    <w:rsid w:val="002D38EF"/>
    <w:rsid w:val="002D42CB"/>
    <w:rsid w:val="002D43AE"/>
    <w:rsid w:val="002D45B9"/>
    <w:rsid w:val="002D500D"/>
    <w:rsid w:val="002D53D8"/>
    <w:rsid w:val="002D5D2E"/>
    <w:rsid w:val="002D5F21"/>
    <w:rsid w:val="002D6361"/>
    <w:rsid w:val="002D6E6B"/>
    <w:rsid w:val="002D6EB4"/>
    <w:rsid w:val="002D71D6"/>
    <w:rsid w:val="002D778C"/>
    <w:rsid w:val="002D795C"/>
    <w:rsid w:val="002D7B8C"/>
    <w:rsid w:val="002E01DE"/>
    <w:rsid w:val="002E0EC8"/>
    <w:rsid w:val="002E1413"/>
    <w:rsid w:val="002E1642"/>
    <w:rsid w:val="002E1B06"/>
    <w:rsid w:val="002E2816"/>
    <w:rsid w:val="002E2B3B"/>
    <w:rsid w:val="002E2E8A"/>
    <w:rsid w:val="002E3100"/>
    <w:rsid w:val="002E3487"/>
    <w:rsid w:val="002E3998"/>
    <w:rsid w:val="002E3B8C"/>
    <w:rsid w:val="002E44F6"/>
    <w:rsid w:val="002E4FA0"/>
    <w:rsid w:val="002E50EA"/>
    <w:rsid w:val="002E51E6"/>
    <w:rsid w:val="002E524D"/>
    <w:rsid w:val="002E533D"/>
    <w:rsid w:val="002E5AC1"/>
    <w:rsid w:val="002E5B32"/>
    <w:rsid w:val="002E5EF5"/>
    <w:rsid w:val="002E5F40"/>
    <w:rsid w:val="002E6434"/>
    <w:rsid w:val="002E680E"/>
    <w:rsid w:val="002E6DA4"/>
    <w:rsid w:val="002E7D3C"/>
    <w:rsid w:val="002F01D9"/>
    <w:rsid w:val="002F056C"/>
    <w:rsid w:val="002F08D9"/>
    <w:rsid w:val="002F09C3"/>
    <w:rsid w:val="002F0C4B"/>
    <w:rsid w:val="002F0DA2"/>
    <w:rsid w:val="002F1B87"/>
    <w:rsid w:val="002F1F6C"/>
    <w:rsid w:val="002F2379"/>
    <w:rsid w:val="002F2680"/>
    <w:rsid w:val="002F2B1B"/>
    <w:rsid w:val="002F30BF"/>
    <w:rsid w:val="002F3B6D"/>
    <w:rsid w:val="002F46D4"/>
    <w:rsid w:val="002F4963"/>
    <w:rsid w:val="002F4CD0"/>
    <w:rsid w:val="002F547B"/>
    <w:rsid w:val="002F56AC"/>
    <w:rsid w:val="002F578C"/>
    <w:rsid w:val="002F5DF5"/>
    <w:rsid w:val="002F62AB"/>
    <w:rsid w:val="002F62B8"/>
    <w:rsid w:val="002F76D3"/>
    <w:rsid w:val="00300129"/>
    <w:rsid w:val="003006BC"/>
    <w:rsid w:val="00301283"/>
    <w:rsid w:val="00301298"/>
    <w:rsid w:val="00301A85"/>
    <w:rsid w:val="00301ED8"/>
    <w:rsid w:val="00302323"/>
    <w:rsid w:val="0030285D"/>
    <w:rsid w:val="0030306F"/>
    <w:rsid w:val="003035C3"/>
    <w:rsid w:val="003039E8"/>
    <w:rsid w:val="00303BC6"/>
    <w:rsid w:val="00303CDB"/>
    <w:rsid w:val="003043E3"/>
    <w:rsid w:val="0030455B"/>
    <w:rsid w:val="00304A14"/>
    <w:rsid w:val="00304E31"/>
    <w:rsid w:val="003050E1"/>
    <w:rsid w:val="00305854"/>
    <w:rsid w:val="003058B3"/>
    <w:rsid w:val="00305F3A"/>
    <w:rsid w:val="00306623"/>
    <w:rsid w:val="003068CB"/>
    <w:rsid w:val="00307796"/>
    <w:rsid w:val="00310029"/>
    <w:rsid w:val="00310677"/>
    <w:rsid w:val="00310A74"/>
    <w:rsid w:val="0031135B"/>
    <w:rsid w:val="0031135C"/>
    <w:rsid w:val="003120EE"/>
    <w:rsid w:val="0031220E"/>
    <w:rsid w:val="00312A40"/>
    <w:rsid w:val="00312C89"/>
    <w:rsid w:val="0031305C"/>
    <w:rsid w:val="0031323B"/>
    <w:rsid w:val="003134C5"/>
    <w:rsid w:val="00313C7B"/>
    <w:rsid w:val="0031412D"/>
    <w:rsid w:val="00314564"/>
    <w:rsid w:val="00314565"/>
    <w:rsid w:val="00314C4E"/>
    <w:rsid w:val="00314DE7"/>
    <w:rsid w:val="0031516A"/>
    <w:rsid w:val="00315B8F"/>
    <w:rsid w:val="00315DAF"/>
    <w:rsid w:val="003173BB"/>
    <w:rsid w:val="003174B4"/>
    <w:rsid w:val="00317A9B"/>
    <w:rsid w:val="0032001D"/>
    <w:rsid w:val="00320472"/>
    <w:rsid w:val="003205C1"/>
    <w:rsid w:val="00320D9A"/>
    <w:rsid w:val="003217D3"/>
    <w:rsid w:val="00321944"/>
    <w:rsid w:val="00322360"/>
    <w:rsid w:val="003225DB"/>
    <w:rsid w:val="00322618"/>
    <w:rsid w:val="00322C73"/>
    <w:rsid w:val="00323099"/>
    <w:rsid w:val="003237EC"/>
    <w:rsid w:val="00323C70"/>
    <w:rsid w:val="00324213"/>
    <w:rsid w:val="003244CC"/>
    <w:rsid w:val="00324D8D"/>
    <w:rsid w:val="00325189"/>
    <w:rsid w:val="00325266"/>
    <w:rsid w:val="003258E9"/>
    <w:rsid w:val="00325D25"/>
    <w:rsid w:val="003263F4"/>
    <w:rsid w:val="0032667C"/>
    <w:rsid w:val="00327A2B"/>
    <w:rsid w:val="00327D99"/>
    <w:rsid w:val="00330544"/>
    <w:rsid w:val="003306B3"/>
    <w:rsid w:val="00330894"/>
    <w:rsid w:val="00330AC0"/>
    <w:rsid w:val="00330D32"/>
    <w:rsid w:val="00331570"/>
    <w:rsid w:val="00331617"/>
    <w:rsid w:val="00332B2F"/>
    <w:rsid w:val="00332C63"/>
    <w:rsid w:val="00332CA4"/>
    <w:rsid w:val="00333865"/>
    <w:rsid w:val="00334170"/>
    <w:rsid w:val="0033417F"/>
    <w:rsid w:val="003341CF"/>
    <w:rsid w:val="003343F2"/>
    <w:rsid w:val="0033492D"/>
    <w:rsid w:val="003349AD"/>
    <w:rsid w:val="00334F61"/>
    <w:rsid w:val="00335795"/>
    <w:rsid w:val="00335A0E"/>
    <w:rsid w:val="00335F41"/>
    <w:rsid w:val="0033665F"/>
    <w:rsid w:val="00336AAD"/>
    <w:rsid w:val="00336BCD"/>
    <w:rsid w:val="00336C9A"/>
    <w:rsid w:val="00336E27"/>
    <w:rsid w:val="00337B90"/>
    <w:rsid w:val="00337D6A"/>
    <w:rsid w:val="0034064C"/>
    <w:rsid w:val="00340B0E"/>
    <w:rsid w:val="00340E9E"/>
    <w:rsid w:val="00341128"/>
    <w:rsid w:val="0034121D"/>
    <w:rsid w:val="0034205D"/>
    <w:rsid w:val="00342596"/>
    <w:rsid w:val="003426DB"/>
    <w:rsid w:val="00342CC6"/>
    <w:rsid w:val="003437A7"/>
    <w:rsid w:val="00343E4F"/>
    <w:rsid w:val="003440BE"/>
    <w:rsid w:val="00344B80"/>
    <w:rsid w:val="003456F9"/>
    <w:rsid w:val="00345FA9"/>
    <w:rsid w:val="0034661C"/>
    <w:rsid w:val="00346F47"/>
    <w:rsid w:val="00347051"/>
    <w:rsid w:val="00347320"/>
    <w:rsid w:val="00347B19"/>
    <w:rsid w:val="00347D0E"/>
    <w:rsid w:val="00347EAD"/>
    <w:rsid w:val="00351590"/>
    <w:rsid w:val="003519C0"/>
    <w:rsid w:val="00351F66"/>
    <w:rsid w:val="00352150"/>
    <w:rsid w:val="0035241E"/>
    <w:rsid w:val="00352E9B"/>
    <w:rsid w:val="0035381A"/>
    <w:rsid w:val="00353BBC"/>
    <w:rsid w:val="003546C7"/>
    <w:rsid w:val="0035483E"/>
    <w:rsid w:val="00354874"/>
    <w:rsid w:val="00354B2D"/>
    <w:rsid w:val="00354DD2"/>
    <w:rsid w:val="00354E14"/>
    <w:rsid w:val="00354FEA"/>
    <w:rsid w:val="00355207"/>
    <w:rsid w:val="00355830"/>
    <w:rsid w:val="00355A11"/>
    <w:rsid w:val="00356169"/>
    <w:rsid w:val="00356AF0"/>
    <w:rsid w:val="00356E96"/>
    <w:rsid w:val="0035775C"/>
    <w:rsid w:val="003577AE"/>
    <w:rsid w:val="003579D0"/>
    <w:rsid w:val="003609EB"/>
    <w:rsid w:val="00360B65"/>
    <w:rsid w:val="00361845"/>
    <w:rsid w:val="00361CC7"/>
    <w:rsid w:val="003626C5"/>
    <w:rsid w:val="003627E3"/>
    <w:rsid w:val="00362D10"/>
    <w:rsid w:val="00362F74"/>
    <w:rsid w:val="00363364"/>
    <w:rsid w:val="003636BD"/>
    <w:rsid w:val="003640E4"/>
    <w:rsid w:val="00364120"/>
    <w:rsid w:val="003641CE"/>
    <w:rsid w:val="003646DD"/>
    <w:rsid w:val="00364BF5"/>
    <w:rsid w:val="00364EE7"/>
    <w:rsid w:val="00365617"/>
    <w:rsid w:val="0036571B"/>
    <w:rsid w:val="00365D71"/>
    <w:rsid w:val="00366433"/>
    <w:rsid w:val="00366AD7"/>
    <w:rsid w:val="00367188"/>
    <w:rsid w:val="003678F9"/>
    <w:rsid w:val="003705EC"/>
    <w:rsid w:val="00370C74"/>
    <w:rsid w:val="00370E0A"/>
    <w:rsid w:val="003710BD"/>
    <w:rsid w:val="00371142"/>
    <w:rsid w:val="003716B4"/>
    <w:rsid w:val="00371703"/>
    <w:rsid w:val="00371DFB"/>
    <w:rsid w:val="00372633"/>
    <w:rsid w:val="0037274E"/>
    <w:rsid w:val="00372F12"/>
    <w:rsid w:val="003733E1"/>
    <w:rsid w:val="00373762"/>
    <w:rsid w:val="00373BE2"/>
    <w:rsid w:val="00373DBB"/>
    <w:rsid w:val="0037414B"/>
    <w:rsid w:val="00374945"/>
    <w:rsid w:val="003755D0"/>
    <w:rsid w:val="003762B7"/>
    <w:rsid w:val="00376CD9"/>
    <w:rsid w:val="00376CDF"/>
    <w:rsid w:val="00376E1F"/>
    <w:rsid w:val="00377725"/>
    <w:rsid w:val="00377E58"/>
    <w:rsid w:val="00380EDE"/>
    <w:rsid w:val="00380FA7"/>
    <w:rsid w:val="003817D7"/>
    <w:rsid w:val="00381AC6"/>
    <w:rsid w:val="00381CDB"/>
    <w:rsid w:val="0038309E"/>
    <w:rsid w:val="00383825"/>
    <w:rsid w:val="00383D6D"/>
    <w:rsid w:val="00384891"/>
    <w:rsid w:val="0038555E"/>
    <w:rsid w:val="003855AA"/>
    <w:rsid w:val="00386102"/>
    <w:rsid w:val="003866BE"/>
    <w:rsid w:val="0038670B"/>
    <w:rsid w:val="00386975"/>
    <w:rsid w:val="00386CE4"/>
    <w:rsid w:val="00386E80"/>
    <w:rsid w:val="00387507"/>
    <w:rsid w:val="00387E4A"/>
    <w:rsid w:val="00387FB0"/>
    <w:rsid w:val="00390927"/>
    <w:rsid w:val="00390BA6"/>
    <w:rsid w:val="00391405"/>
    <w:rsid w:val="00391571"/>
    <w:rsid w:val="00391970"/>
    <w:rsid w:val="00391AB6"/>
    <w:rsid w:val="00391C79"/>
    <w:rsid w:val="0039234C"/>
    <w:rsid w:val="00393597"/>
    <w:rsid w:val="00393751"/>
    <w:rsid w:val="003939F4"/>
    <w:rsid w:val="00393A12"/>
    <w:rsid w:val="0039415E"/>
    <w:rsid w:val="0039432D"/>
    <w:rsid w:val="00394A64"/>
    <w:rsid w:val="00394AC6"/>
    <w:rsid w:val="00394AE2"/>
    <w:rsid w:val="00394BFB"/>
    <w:rsid w:val="00395C7A"/>
    <w:rsid w:val="00395D13"/>
    <w:rsid w:val="00395FEE"/>
    <w:rsid w:val="0039604A"/>
    <w:rsid w:val="003972D0"/>
    <w:rsid w:val="0039756D"/>
    <w:rsid w:val="003A06E7"/>
    <w:rsid w:val="003A0EB9"/>
    <w:rsid w:val="003A1397"/>
    <w:rsid w:val="003A1543"/>
    <w:rsid w:val="003A161D"/>
    <w:rsid w:val="003A1BE3"/>
    <w:rsid w:val="003A1D9D"/>
    <w:rsid w:val="003A1EA0"/>
    <w:rsid w:val="003A20C3"/>
    <w:rsid w:val="003A26DD"/>
    <w:rsid w:val="003A2B9C"/>
    <w:rsid w:val="003A2BB0"/>
    <w:rsid w:val="003A30C0"/>
    <w:rsid w:val="003A3331"/>
    <w:rsid w:val="003A3499"/>
    <w:rsid w:val="003A3838"/>
    <w:rsid w:val="003A399B"/>
    <w:rsid w:val="003A4B3B"/>
    <w:rsid w:val="003A4FEA"/>
    <w:rsid w:val="003A5A31"/>
    <w:rsid w:val="003A5B47"/>
    <w:rsid w:val="003A5FB4"/>
    <w:rsid w:val="003A6667"/>
    <w:rsid w:val="003A6CE6"/>
    <w:rsid w:val="003A73B8"/>
    <w:rsid w:val="003A73E6"/>
    <w:rsid w:val="003B0757"/>
    <w:rsid w:val="003B0AD0"/>
    <w:rsid w:val="003B0D27"/>
    <w:rsid w:val="003B1224"/>
    <w:rsid w:val="003B1844"/>
    <w:rsid w:val="003B19A8"/>
    <w:rsid w:val="003B1C5B"/>
    <w:rsid w:val="003B1FBD"/>
    <w:rsid w:val="003B24ED"/>
    <w:rsid w:val="003B260B"/>
    <w:rsid w:val="003B27E6"/>
    <w:rsid w:val="003B35C1"/>
    <w:rsid w:val="003B3935"/>
    <w:rsid w:val="003B3A3F"/>
    <w:rsid w:val="003B3BF4"/>
    <w:rsid w:val="003B3CE9"/>
    <w:rsid w:val="003B3F95"/>
    <w:rsid w:val="003B5311"/>
    <w:rsid w:val="003B58B0"/>
    <w:rsid w:val="003B5FC4"/>
    <w:rsid w:val="003B6191"/>
    <w:rsid w:val="003B641E"/>
    <w:rsid w:val="003B66EC"/>
    <w:rsid w:val="003B6D37"/>
    <w:rsid w:val="003B6DAA"/>
    <w:rsid w:val="003B6FFA"/>
    <w:rsid w:val="003B7255"/>
    <w:rsid w:val="003B751A"/>
    <w:rsid w:val="003B7A33"/>
    <w:rsid w:val="003C0FF9"/>
    <w:rsid w:val="003C16C4"/>
    <w:rsid w:val="003C1DBE"/>
    <w:rsid w:val="003C230C"/>
    <w:rsid w:val="003C2C59"/>
    <w:rsid w:val="003C2DF5"/>
    <w:rsid w:val="003C2E33"/>
    <w:rsid w:val="003C3309"/>
    <w:rsid w:val="003C475A"/>
    <w:rsid w:val="003C4DA3"/>
    <w:rsid w:val="003C4E17"/>
    <w:rsid w:val="003C4F22"/>
    <w:rsid w:val="003C53CE"/>
    <w:rsid w:val="003C5AD6"/>
    <w:rsid w:val="003C5EA3"/>
    <w:rsid w:val="003C623B"/>
    <w:rsid w:val="003C69A6"/>
    <w:rsid w:val="003C69A7"/>
    <w:rsid w:val="003C6B5B"/>
    <w:rsid w:val="003C71E0"/>
    <w:rsid w:val="003C75DE"/>
    <w:rsid w:val="003C7800"/>
    <w:rsid w:val="003C7BE8"/>
    <w:rsid w:val="003D00CF"/>
    <w:rsid w:val="003D0194"/>
    <w:rsid w:val="003D07DB"/>
    <w:rsid w:val="003D135A"/>
    <w:rsid w:val="003D240A"/>
    <w:rsid w:val="003D24F3"/>
    <w:rsid w:val="003D2760"/>
    <w:rsid w:val="003D3577"/>
    <w:rsid w:val="003D35AD"/>
    <w:rsid w:val="003D3B36"/>
    <w:rsid w:val="003D46D8"/>
    <w:rsid w:val="003D480F"/>
    <w:rsid w:val="003D4B77"/>
    <w:rsid w:val="003D4B7D"/>
    <w:rsid w:val="003D4C3C"/>
    <w:rsid w:val="003D4C63"/>
    <w:rsid w:val="003D5CED"/>
    <w:rsid w:val="003D6E7C"/>
    <w:rsid w:val="003D6F1C"/>
    <w:rsid w:val="003D7D19"/>
    <w:rsid w:val="003E037F"/>
    <w:rsid w:val="003E1109"/>
    <w:rsid w:val="003E18AB"/>
    <w:rsid w:val="003E2169"/>
    <w:rsid w:val="003E2617"/>
    <w:rsid w:val="003E30A6"/>
    <w:rsid w:val="003E32D8"/>
    <w:rsid w:val="003E38C2"/>
    <w:rsid w:val="003E3EAB"/>
    <w:rsid w:val="003E3EFE"/>
    <w:rsid w:val="003E479A"/>
    <w:rsid w:val="003E480E"/>
    <w:rsid w:val="003E4933"/>
    <w:rsid w:val="003E4F9C"/>
    <w:rsid w:val="003E57DA"/>
    <w:rsid w:val="003E59C2"/>
    <w:rsid w:val="003E6020"/>
    <w:rsid w:val="003E64B6"/>
    <w:rsid w:val="003E657C"/>
    <w:rsid w:val="003E72B1"/>
    <w:rsid w:val="003E7759"/>
    <w:rsid w:val="003E793B"/>
    <w:rsid w:val="003E7C62"/>
    <w:rsid w:val="003F0288"/>
    <w:rsid w:val="003F0707"/>
    <w:rsid w:val="003F1109"/>
    <w:rsid w:val="003F1191"/>
    <w:rsid w:val="003F1374"/>
    <w:rsid w:val="003F1800"/>
    <w:rsid w:val="003F1940"/>
    <w:rsid w:val="003F1CDA"/>
    <w:rsid w:val="003F2667"/>
    <w:rsid w:val="003F27C1"/>
    <w:rsid w:val="003F34BA"/>
    <w:rsid w:val="003F3877"/>
    <w:rsid w:val="003F3AD2"/>
    <w:rsid w:val="003F3CBA"/>
    <w:rsid w:val="003F44CF"/>
    <w:rsid w:val="003F5153"/>
    <w:rsid w:val="003F5319"/>
    <w:rsid w:val="003F5D65"/>
    <w:rsid w:val="003F628C"/>
    <w:rsid w:val="003F63CB"/>
    <w:rsid w:val="003F7A2F"/>
    <w:rsid w:val="003F7BCC"/>
    <w:rsid w:val="004005F4"/>
    <w:rsid w:val="0040078F"/>
    <w:rsid w:val="00400A7D"/>
    <w:rsid w:val="0040137D"/>
    <w:rsid w:val="004021E0"/>
    <w:rsid w:val="0040273F"/>
    <w:rsid w:val="00402C17"/>
    <w:rsid w:val="00403068"/>
    <w:rsid w:val="00403760"/>
    <w:rsid w:val="0040391F"/>
    <w:rsid w:val="00404469"/>
    <w:rsid w:val="00404478"/>
    <w:rsid w:val="00405406"/>
    <w:rsid w:val="004055DA"/>
    <w:rsid w:val="00405BEF"/>
    <w:rsid w:val="00405FF0"/>
    <w:rsid w:val="004063EE"/>
    <w:rsid w:val="004066E6"/>
    <w:rsid w:val="004068A7"/>
    <w:rsid w:val="00406F1D"/>
    <w:rsid w:val="0040723B"/>
    <w:rsid w:val="00407504"/>
    <w:rsid w:val="00410004"/>
    <w:rsid w:val="00410E94"/>
    <w:rsid w:val="00410F1B"/>
    <w:rsid w:val="0041112A"/>
    <w:rsid w:val="00411AF4"/>
    <w:rsid w:val="00411EC3"/>
    <w:rsid w:val="0041288C"/>
    <w:rsid w:val="00412BD9"/>
    <w:rsid w:val="00413800"/>
    <w:rsid w:val="00414F7E"/>
    <w:rsid w:val="00415587"/>
    <w:rsid w:val="00415BFF"/>
    <w:rsid w:val="0041651B"/>
    <w:rsid w:val="00416BA5"/>
    <w:rsid w:val="00417457"/>
    <w:rsid w:val="00420035"/>
    <w:rsid w:val="0042006F"/>
    <w:rsid w:val="004203A2"/>
    <w:rsid w:val="0042046E"/>
    <w:rsid w:val="00420CDB"/>
    <w:rsid w:val="004214BB"/>
    <w:rsid w:val="00421869"/>
    <w:rsid w:val="004220BE"/>
    <w:rsid w:val="004221B5"/>
    <w:rsid w:val="004221CD"/>
    <w:rsid w:val="004222A0"/>
    <w:rsid w:val="00422D4A"/>
    <w:rsid w:val="00422E5A"/>
    <w:rsid w:val="00423181"/>
    <w:rsid w:val="00423481"/>
    <w:rsid w:val="004238FA"/>
    <w:rsid w:val="00423CB4"/>
    <w:rsid w:val="004240DF"/>
    <w:rsid w:val="00424470"/>
    <w:rsid w:val="004250A6"/>
    <w:rsid w:val="004256F1"/>
    <w:rsid w:val="0042584C"/>
    <w:rsid w:val="00425D00"/>
    <w:rsid w:val="00427F17"/>
    <w:rsid w:val="00430A24"/>
    <w:rsid w:val="00430CDD"/>
    <w:rsid w:val="00430ED4"/>
    <w:rsid w:val="00431367"/>
    <w:rsid w:val="00431430"/>
    <w:rsid w:val="004314FC"/>
    <w:rsid w:val="004314FD"/>
    <w:rsid w:val="00431692"/>
    <w:rsid w:val="00432599"/>
    <w:rsid w:val="004326E8"/>
    <w:rsid w:val="00432A09"/>
    <w:rsid w:val="00432E43"/>
    <w:rsid w:val="004330A7"/>
    <w:rsid w:val="0043337F"/>
    <w:rsid w:val="00433B0D"/>
    <w:rsid w:val="00434526"/>
    <w:rsid w:val="00434830"/>
    <w:rsid w:val="004348EF"/>
    <w:rsid w:val="00434DB1"/>
    <w:rsid w:val="00434EDE"/>
    <w:rsid w:val="004350EE"/>
    <w:rsid w:val="0043523F"/>
    <w:rsid w:val="004352A9"/>
    <w:rsid w:val="004352E1"/>
    <w:rsid w:val="0043545A"/>
    <w:rsid w:val="004358DF"/>
    <w:rsid w:val="00435981"/>
    <w:rsid w:val="004364ED"/>
    <w:rsid w:val="00436822"/>
    <w:rsid w:val="00436846"/>
    <w:rsid w:val="00437541"/>
    <w:rsid w:val="0043794F"/>
    <w:rsid w:val="00440319"/>
    <w:rsid w:val="00440756"/>
    <w:rsid w:val="00440797"/>
    <w:rsid w:val="004412C6"/>
    <w:rsid w:val="00441481"/>
    <w:rsid w:val="00441837"/>
    <w:rsid w:val="00441FE8"/>
    <w:rsid w:val="004424BC"/>
    <w:rsid w:val="00442A86"/>
    <w:rsid w:val="004432F8"/>
    <w:rsid w:val="00443B69"/>
    <w:rsid w:val="00443BB6"/>
    <w:rsid w:val="00443E90"/>
    <w:rsid w:val="00444506"/>
    <w:rsid w:val="00444746"/>
    <w:rsid w:val="00444862"/>
    <w:rsid w:val="00444B98"/>
    <w:rsid w:val="00444E09"/>
    <w:rsid w:val="004451CD"/>
    <w:rsid w:val="004453F3"/>
    <w:rsid w:val="004456CA"/>
    <w:rsid w:val="00445CA4"/>
    <w:rsid w:val="00445F22"/>
    <w:rsid w:val="00446D68"/>
    <w:rsid w:val="004473AE"/>
    <w:rsid w:val="0044799E"/>
    <w:rsid w:val="004502C5"/>
    <w:rsid w:val="0045064B"/>
    <w:rsid w:val="00450996"/>
    <w:rsid w:val="00450A98"/>
    <w:rsid w:val="0045129D"/>
    <w:rsid w:val="00453044"/>
    <w:rsid w:val="00453500"/>
    <w:rsid w:val="00453E02"/>
    <w:rsid w:val="00453FC2"/>
    <w:rsid w:val="004542DE"/>
    <w:rsid w:val="004545AA"/>
    <w:rsid w:val="00455110"/>
    <w:rsid w:val="0045530D"/>
    <w:rsid w:val="004556E4"/>
    <w:rsid w:val="00455857"/>
    <w:rsid w:val="0045610D"/>
    <w:rsid w:val="004569EE"/>
    <w:rsid w:val="004570DC"/>
    <w:rsid w:val="004572F3"/>
    <w:rsid w:val="00457371"/>
    <w:rsid w:val="0045743F"/>
    <w:rsid w:val="00457A91"/>
    <w:rsid w:val="00457F23"/>
    <w:rsid w:val="004603BD"/>
    <w:rsid w:val="004604C5"/>
    <w:rsid w:val="004607E1"/>
    <w:rsid w:val="004619A5"/>
    <w:rsid w:val="00461D5B"/>
    <w:rsid w:val="00461E76"/>
    <w:rsid w:val="00461FF2"/>
    <w:rsid w:val="0046271C"/>
    <w:rsid w:val="00462E19"/>
    <w:rsid w:val="0046331F"/>
    <w:rsid w:val="00463374"/>
    <w:rsid w:val="0046360C"/>
    <w:rsid w:val="00463863"/>
    <w:rsid w:val="0046491E"/>
    <w:rsid w:val="00464970"/>
    <w:rsid w:val="004649E1"/>
    <w:rsid w:val="00464CAB"/>
    <w:rsid w:val="00464DF1"/>
    <w:rsid w:val="004653C6"/>
    <w:rsid w:val="00465B82"/>
    <w:rsid w:val="00465FC4"/>
    <w:rsid w:val="004668CC"/>
    <w:rsid w:val="00466B8E"/>
    <w:rsid w:val="00470527"/>
    <w:rsid w:val="004707EC"/>
    <w:rsid w:val="00470CCA"/>
    <w:rsid w:val="00470E6C"/>
    <w:rsid w:val="00470EB2"/>
    <w:rsid w:val="00471035"/>
    <w:rsid w:val="00471A7B"/>
    <w:rsid w:val="00471E8E"/>
    <w:rsid w:val="004723FE"/>
    <w:rsid w:val="00472C89"/>
    <w:rsid w:val="00472F5A"/>
    <w:rsid w:val="00472F62"/>
    <w:rsid w:val="004730F6"/>
    <w:rsid w:val="00473136"/>
    <w:rsid w:val="004735E6"/>
    <w:rsid w:val="00473817"/>
    <w:rsid w:val="004743D4"/>
    <w:rsid w:val="00474C2E"/>
    <w:rsid w:val="00475034"/>
    <w:rsid w:val="004750AD"/>
    <w:rsid w:val="004751C2"/>
    <w:rsid w:val="00475363"/>
    <w:rsid w:val="0047588C"/>
    <w:rsid w:val="00476192"/>
    <w:rsid w:val="00476371"/>
    <w:rsid w:val="00477937"/>
    <w:rsid w:val="00480093"/>
    <w:rsid w:val="004801B3"/>
    <w:rsid w:val="004806CE"/>
    <w:rsid w:val="00480C1E"/>
    <w:rsid w:val="0048113B"/>
    <w:rsid w:val="00481347"/>
    <w:rsid w:val="00481CEC"/>
    <w:rsid w:val="004820A8"/>
    <w:rsid w:val="0048281F"/>
    <w:rsid w:val="0048330F"/>
    <w:rsid w:val="0048336E"/>
    <w:rsid w:val="00483B7C"/>
    <w:rsid w:val="004840F0"/>
    <w:rsid w:val="0048442E"/>
    <w:rsid w:val="00484EB5"/>
    <w:rsid w:val="00485365"/>
    <w:rsid w:val="00485D4C"/>
    <w:rsid w:val="00485DA5"/>
    <w:rsid w:val="0048620C"/>
    <w:rsid w:val="004863A2"/>
    <w:rsid w:val="0048641A"/>
    <w:rsid w:val="004867A5"/>
    <w:rsid w:val="00486AD9"/>
    <w:rsid w:val="00486ED2"/>
    <w:rsid w:val="00487CE8"/>
    <w:rsid w:val="00487E18"/>
    <w:rsid w:val="0049078F"/>
    <w:rsid w:val="00490955"/>
    <w:rsid w:val="00490B64"/>
    <w:rsid w:val="004914CE"/>
    <w:rsid w:val="00491562"/>
    <w:rsid w:val="00491AC8"/>
    <w:rsid w:val="00492019"/>
    <w:rsid w:val="00492638"/>
    <w:rsid w:val="0049292F"/>
    <w:rsid w:val="00492EA4"/>
    <w:rsid w:val="00492EE8"/>
    <w:rsid w:val="00493073"/>
    <w:rsid w:val="004931FB"/>
    <w:rsid w:val="00493D36"/>
    <w:rsid w:val="00494408"/>
    <w:rsid w:val="0049461B"/>
    <w:rsid w:val="00494620"/>
    <w:rsid w:val="00494669"/>
    <w:rsid w:val="00494A57"/>
    <w:rsid w:val="00494BC9"/>
    <w:rsid w:val="00494CE5"/>
    <w:rsid w:val="0049503B"/>
    <w:rsid w:val="004951B9"/>
    <w:rsid w:val="00495515"/>
    <w:rsid w:val="004958D6"/>
    <w:rsid w:val="00495947"/>
    <w:rsid w:val="00496554"/>
    <w:rsid w:val="00496816"/>
    <w:rsid w:val="00496B76"/>
    <w:rsid w:val="00496CD2"/>
    <w:rsid w:val="00496DBC"/>
    <w:rsid w:val="00496E26"/>
    <w:rsid w:val="00496E91"/>
    <w:rsid w:val="00496F54"/>
    <w:rsid w:val="00497579"/>
    <w:rsid w:val="00497949"/>
    <w:rsid w:val="00497C5C"/>
    <w:rsid w:val="00497E08"/>
    <w:rsid w:val="004A0A7C"/>
    <w:rsid w:val="004A0EEB"/>
    <w:rsid w:val="004A1147"/>
    <w:rsid w:val="004A1528"/>
    <w:rsid w:val="004A1C36"/>
    <w:rsid w:val="004A1E9E"/>
    <w:rsid w:val="004A1F73"/>
    <w:rsid w:val="004A2296"/>
    <w:rsid w:val="004A2841"/>
    <w:rsid w:val="004A2969"/>
    <w:rsid w:val="004A2BCF"/>
    <w:rsid w:val="004A2DB1"/>
    <w:rsid w:val="004A3886"/>
    <w:rsid w:val="004A3E20"/>
    <w:rsid w:val="004A40CA"/>
    <w:rsid w:val="004A4151"/>
    <w:rsid w:val="004A41AE"/>
    <w:rsid w:val="004A635C"/>
    <w:rsid w:val="004A66F1"/>
    <w:rsid w:val="004A7052"/>
    <w:rsid w:val="004A7E26"/>
    <w:rsid w:val="004B0092"/>
    <w:rsid w:val="004B01BC"/>
    <w:rsid w:val="004B0233"/>
    <w:rsid w:val="004B0600"/>
    <w:rsid w:val="004B0906"/>
    <w:rsid w:val="004B0EB0"/>
    <w:rsid w:val="004B0F9E"/>
    <w:rsid w:val="004B1836"/>
    <w:rsid w:val="004B2136"/>
    <w:rsid w:val="004B23B4"/>
    <w:rsid w:val="004B32A5"/>
    <w:rsid w:val="004B3C49"/>
    <w:rsid w:val="004B3D8E"/>
    <w:rsid w:val="004B3F45"/>
    <w:rsid w:val="004B4349"/>
    <w:rsid w:val="004B4519"/>
    <w:rsid w:val="004B5C23"/>
    <w:rsid w:val="004B611F"/>
    <w:rsid w:val="004B643E"/>
    <w:rsid w:val="004B6A89"/>
    <w:rsid w:val="004B6BD7"/>
    <w:rsid w:val="004B6E31"/>
    <w:rsid w:val="004B71D2"/>
    <w:rsid w:val="004B74A4"/>
    <w:rsid w:val="004B7B95"/>
    <w:rsid w:val="004C0E19"/>
    <w:rsid w:val="004C14E9"/>
    <w:rsid w:val="004C1A9B"/>
    <w:rsid w:val="004C2158"/>
    <w:rsid w:val="004C2AE8"/>
    <w:rsid w:val="004C2B30"/>
    <w:rsid w:val="004C2D92"/>
    <w:rsid w:val="004C3C8A"/>
    <w:rsid w:val="004C3EF0"/>
    <w:rsid w:val="004C47C1"/>
    <w:rsid w:val="004C4A05"/>
    <w:rsid w:val="004C4CD6"/>
    <w:rsid w:val="004C4D72"/>
    <w:rsid w:val="004C4F37"/>
    <w:rsid w:val="004C5518"/>
    <w:rsid w:val="004C5640"/>
    <w:rsid w:val="004C57D6"/>
    <w:rsid w:val="004C587C"/>
    <w:rsid w:val="004C58DE"/>
    <w:rsid w:val="004C5ACB"/>
    <w:rsid w:val="004C5E72"/>
    <w:rsid w:val="004C5FDD"/>
    <w:rsid w:val="004C6377"/>
    <w:rsid w:val="004C6608"/>
    <w:rsid w:val="004C664B"/>
    <w:rsid w:val="004C686D"/>
    <w:rsid w:val="004C69AD"/>
    <w:rsid w:val="004C6C03"/>
    <w:rsid w:val="004C778D"/>
    <w:rsid w:val="004C7829"/>
    <w:rsid w:val="004D04B1"/>
    <w:rsid w:val="004D0735"/>
    <w:rsid w:val="004D0747"/>
    <w:rsid w:val="004D0CF1"/>
    <w:rsid w:val="004D1953"/>
    <w:rsid w:val="004D1F42"/>
    <w:rsid w:val="004D2542"/>
    <w:rsid w:val="004D275B"/>
    <w:rsid w:val="004D2D5D"/>
    <w:rsid w:val="004D406B"/>
    <w:rsid w:val="004D41F2"/>
    <w:rsid w:val="004D4525"/>
    <w:rsid w:val="004D4CA2"/>
    <w:rsid w:val="004D546B"/>
    <w:rsid w:val="004D56B6"/>
    <w:rsid w:val="004D5842"/>
    <w:rsid w:val="004D5CDC"/>
    <w:rsid w:val="004D634A"/>
    <w:rsid w:val="004D6430"/>
    <w:rsid w:val="004D6C8C"/>
    <w:rsid w:val="004D73C0"/>
    <w:rsid w:val="004D784F"/>
    <w:rsid w:val="004D7B3D"/>
    <w:rsid w:val="004D7D36"/>
    <w:rsid w:val="004D7FC1"/>
    <w:rsid w:val="004E0030"/>
    <w:rsid w:val="004E004E"/>
    <w:rsid w:val="004E01E6"/>
    <w:rsid w:val="004E078F"/>
    <w:rsid w:val="004E07C9"/>
    <w:rsid w:val="004E1047"/>
    <w:rsid w:val="004E1808"/>
    <w:rsid w:val="004E24FA"/>
    <w:rsid w:val="004E2C01"/>
    <w:rsid w:val="004E2C28"/>
    <w:rsid w:val="004E3348"/>
    <w:rsid w:val="004E3B17"/>
    <w:rsid w:val="004E3F9D"/>
    <w:rsid w:val="004E46D9"/>
    <w:rsid w:val="004E5637"/>
    <w:rsid w:val="004E57C0"/>
    <w:rsid w:val="004E5868"/>
    <w:rsid w:val="004E5965"/>
    <w:rsid w:val="004E5E9D"/>
    <w:rsid w:val="004E649D"/>
    <w:rsid w:val="004E6903"/>
    <w:rsid w:val="004E6A7C"/>
    <w:rsid w:val="004E760D"/>
    <w:rsid w:val="004E7676"/>
    <w:rsid w:val="004F003A"/>
    <w:rsid w:val="004F05D9"/>
    <w:rsid w:val="004F0DE7"/>
    <w:rsid w:val="004F1889"/>
    <w:rsid w:val="004F1C28"/>
    <w:rsid w:val="004F2043"/>
    <w:rsid w:val="004F2336"/>
    <w:rsid w:val="004F23A6"/>
    <w:rsid w:val="004F24CD"/>
    <w:rsid w:val="004F28E0"/>
    <w:rsid w:val="004F2E09"/>
    <w:rsid w:val="004F2F89"/>
    <w:rsid w:val="004F36AB"/>
    <w:rsid w:val="004F38DB"/>
    <w:rsid w:val="004F42AC"/>
    <w:rsid w:val="004F46BE"/>
    <w:rsid w:val="004F4715"/>
    <w:rsid w:val="004F495C"/>
    <w:rsid w:val="004F4CBB"/>
    <w:rsid w:val="004F53A6"/>
    <w:rsid w:val="004F58F6"/>
    <w:rsid w:val="004F5A69"/>
    <w:rsid w:val="004F61A9"/>
    <w:rsid w:val="004F6399"/>
    <w:rsid w:val="004F6BC7"/>
    <w:rsid w:val="004F6F08"/>
    <w:rsid w:val="004F749E"/>
    <w:rsid w:val="004F74AB"/>
    <w:rsid w:val="004F7627"/>
    <w:rsid w:val="004F7732"/>
    <w:rsid w:val="004F776F"/>
    <w:rsid w:val="004F7B9F"/>
    <w:rsid w:val="004F7BD1"/>
    <w:rsid w:val="0050042B"/>
    <w:rsid w:val="005008AE"/>
    <w:rsid w:val="00500ABC"/>
    <w:rsid w:val="00501866"/>
    <w:rsid w:val="0050186F"/>
    <w:rsid w:val="005021D4"/>
    <w:rsid w:val="00502488"/>
    <w:rsid w:val="005024BC"/>
    <w:rsid w:val="00502738"/>
    <w:rsid w:val="005034AA"/>
    <w:rsid w:val="005036D0"/>
    <w:rsid w:val="00503947"/>
    <w:rsid w:val="00503C07"/>
    <w:rsid w:val="00503CB5"/>
    <w:rsid w:val="00504A3E"/>
    <w:rsid w:val="00505093"/>
    <w:rsid w:val="00505878"/>
    <w:rsid w:val="00505CA5"/>
    <w:rsid w:val="00506608"/>
    <w:rsid w:val="005069B5"/>
    <w:rsid w:val="00506E60"/>
    <w:rsid w:val="00507415"/>
    <w:rsid w:val="00510667"/>
    <w:rsid w:val="005108E2"/>
    <w:rsid w:val="00510930"/>
    <w:rsid w:val="00510EDC"/>
    <w:rsid w:val="00511915"/>
    <w:rsid w:val="00511D9E"/>
    <w:rsid w:val="00511ECA"/>
    <w:rsid w:val="005121A1"/>
    <w:rsid w:val="005121E4"/>
    <w:rsid w:val="00512900"/>
    <w:rsid w:val="00512B2B"/>
    <w:rsid w:val="00513A9C"/>
    <w:rsid w:val="00513EB7"/>
    <w:rsid w:val="00514A51"/>
    <w:rsid w:val="00515538"/>
    <w:rsid w:val="00515A79"/>
    <w:rsid w:val="00516042"/>
    <w:rsid w:val="005166F1"/>
    <w:rsid w:val="00516B71"/>
    <w:rsid w:val="00517103"/>
    <w:rsid w:val="0051710B"/>
    <w:rsid w:val="0051715A"/>
    <w:rsid w:val="00517AF2"/>
    <w:rsid w:val="005200B9"/>
    <w:rsid w:val="00520169"/>
    <w:rsid w:val="005203E6"/>
    <w:rsid w:val="0052129E"/>
    <w:rsid w:val="00521482"/>
    <w:rsid w:val="005214AD"/>
    <w:rsid w:val="0052167D"/>
    <w:rsid w:val="0052178A"/>
    <w:rsid w:val="00521CE4"/>
    <w:rsid w:val="00522053"/>
    <w:rsid w:val="0052205A"/>
    <w:rsid w:val="00522F45"/>
    <w:rsid w:val="0052369A"/>
    <w:rsid w:val="005236E1"/>
    <w:rsid w:val="00524A8E"/>
    <w:rsid w:val="005250D4"/>
    <w:rsid w:val="00525723"/>
    <w:rsid w:val="00525B07"/>
    <w:rsid w:val="00525D57"/>
    <w:rsid w:val="00525E70"/>
    <w:rsid w:val="005263D1"/>
    <w:rsid w:val="0052717C"/>
    <w:rsid w:val="005300BE"/>
    <w:rsid w:val="00530439"/>
    <w:rsid w:val="005306AD"/>
    <w:rsid w:val="00530881"/>
    <w:rsid w:val="00530B79"/>
    <w:rsid w:val="00530EA7"/>
    <w:rsid w:val="005314FD"/>
    <w:rsid w:val="0053167E"/>
    <w:rsid w:val="00532039"/>
    <w:rsid w:val="00532871"/>
    <w:rsid w:val="00532915"/>
    <w:rsid w:val="00532ABB"/>
    <w:rsid w:val="00532D28"/>
    <w:rsid w:val="00533BCB"/>
    <w:rsid w:val="005343B7"/>
    <w:rsid w:val="005347D1"/>
    <w:rsid w:val="00535132"/>
    <w:rsid w:val="00535829"/>
    <w:rsid w:val="0053584E"/>
    <w:rsid w:val="00535D55"/>
    <w:rsid w:val="00536BBF"/>
    <w:rsid w:val="00536E1B"/>
    <w:rsid w:val="0053703C"/>
    <w:rsid w:val="005371A4"/>
    <w:rsid w:val="00537969"/>
    <w:rsid w:val="00537EF7"/>
    <w:rsid w:val="00540143"/>
    <w:rsid w:val="0054016E"/>
    <w:rsid w:val="005407B0"/>
    <w:rsid w:val="00540E48"/>
    <w:rsid w:val="005413E8"/>
    <w:rsid w:val="005415C5"/>
    <w:rsid w:val="005428EE"/>
    <w:rsid w:val="0054356A"/>
    <w:rsid w:val="005436B7"/>
    <w:rsid w:val="00544B81"/>
    <w:rsid w:val="0054515C"/>
    <w:rsid w:val="00545E51"/>
    <w:rsid w:val="00545F27"/>
    <w:rsid w:val="00546461"/>
    <w:rsid w:val="005465F1"/>
    <w:rsid w:val="0054665C"/>
    <w:rsid w:val="005469EE"/>
    <w:rsid w:val="005476EA"/>
    <w:rsid w:val="00550666"/>
    <w:rsid w:val="00550D92"/>
    <w:rsid w:val="00551245"/>
    <w:rsid w:val="005517E7"/>
    <w:rsid w:val="00551A68"/>
    <w:rsid w:val="00551CF0"/>
    <w:rsid w:val="00552078"/>
    <w:rsid w:val="00552485"/>
    <w:rsid w:val="005526E9"/>
    <w:rsid w:val="0055347B"/>
    <w:rsid w:val="005534A1"/>
    <w:rsid w:val="005538A9"/>
    <w:rsid w:val="00553E44"/>
    <w:rsid w:val="0055457E"/>
    <w:rsid w:val="00555171"/>
    <w:rsid w:val="00555205"/>
    <w:rsid w:val="00556132"/>
    <w:rsid w:val="0055622A"/>
    <w:rsid w:val="00556AB1"/>
    <w:rsid w:val="0055733C"/>
    <w:rsid w:val="005578A6"/>
    <w:rsid w:val="00557D6D"/>
    <w:rsid w:val="00561120"/>
    <w:rsid w:val="00561B8B"/>
    <w:rsid w:val="00561CF5"/>
    <w:rsid w:val="00561F4C"/>
    <w:rsid w:val="005624B6"/>
    <w:rsid w:val="0056299D"/>
    <w:rsid w:val="00562FD8"/>
    <w:rsid w:val="0056327F"/>
    <w:rsid w:val="00563697"/>
    <w:rsid w:val="00563AF3"/>
    <w:rsid w:val="00564CC4"/>
    <w:rsid w:val="005650B4"/>
    <w:rsid w:val="00565E7C"/>
    <w:rsid w:val="00566200"/>
    <w:rsid w:val="005663DA"/>
    <w:rsid w:val="00566BAA"/>
    <w:rsid w:val="00566C5E"/>
    <w:rsid w:val="00567490"/>
    <w:rsid w:val="005700AA"/>
    <w:rsid w:val="005708AD"/>
    <w:rsid w:val="005711B2"/>
    <w:rsid w:val="005717C5"/>
    <w:rsid w:val="00571908"/>
    <w:rsid w:val="0057218D"/>
    <w:rsid w:val="00572378"/>
    <w:rsid w:val="005724A8"/>
    <w:rsid w:val="005725D7"/>
    <w:rsid w:val="0057277B"/>
    <w:rsid w:val="00572877"/>
    <w:rsid w:val="00572F93"/>
    <w:rsid w:val="0057379E"/>
    <w:rsid w:val="00573827"/>
    <w:rsid w:val="0057397C"/>
    <w:rsid w:val="00573D1A"/>
    <w:rsid w:val="005741D8"/>
    <w:rsid w:val="005743FA"/>
    <w:rsid w:val="00574A50"/>
    <w:rsid w:val="00574CCA"/>
    <w:rsid w:val="00575541"/>
    <w:rsid w:val="00575DDA"/>
    <w:rsid w:val="00576428"/>
    <w:rsid w:val="00576C0D"/>
    <w:rsid w:val="005774DB"/>
    <w:rsid w:val="00577CE4"/>
    <w:rsid w:val="00580301"/>
    <w:rsid w:val="005803CF"/>
    <w:rsid w:val="00580D19"/>
    <w:rsid w:val="00581134"/>
    <w:rsid w:val="005814E0"/>
    <w:rsid w:val="00582660"/>
    <w:rsid w:val="005829B1"/>
    <w:rsid w:val="00582F33"/>
    <w:rsid w:val="0058331F"/>
    <w:rsid w:val="0058353E"/>
    <w:rsid w:val="0058400B"/>
    <w:rsid w:val="00584D18"/>
    <w:rsid w:val="0058552A"/>
    <w:rsid w:val="00585E27"/>
    <w:rsid w:val="00586040"/>
    <w:rsid w:val="005869D0"/>
    <w:rsid w:val="0058780A"/>
    <w:rsid w:val="00587B9D"/>
    <w:rsid w:val="00587CA1"/>
    <w:rsid w:val="00590E43"/>
    <w:rsid w:val="00591083"/>
    <w:rsid w:val="0059108E"/>
    <w:rsid w:val="00591704"/>
    <w:rsid w:val="00592103"/>
    <w:rsid w:val="005921E7"/>
    <w:rsid w:val="00592216"/>
    <w:rsid w:val="00592B3F"/>
    <w:rsid w:val="005937C7"/>
    <w:rsid w:val="00593842"/>
    <w:rsid w:val="005943D9"/>
    <w:rsid w:val="00594CB2"/>
    <w:rsid w:val="00594E47"/>
    <w:rsid w:val="0059513F"/>
    <w:rsid w:val="00595251"/>
    <w:rsid w:val="0059537B"/>
    <w:rsid w:val="005956CF"/>
    <w:rsid w:val="005956DB"/>
    <w:rsid w:val="00595BCF"/>
    <w:rsid w:val="005960EF"/>
    <w:rsid w:val="005971D5"/>
    <w:rsid w:val="00597E50"/>
    <w:rsid w:val="00597FD1"/>
    <w:rsid w:val="005A0FB5"/>
    <w:rsid w:val="005A11FA"/>
    <w:rsid w:val="005A1531"/>
    <w:rsid w:val="005A18D5"/>
    <w:rsid w:val="005A1B92"/>
    <w:rsid w:val="005A1DB9"/>
    <w:rsid w:val="005A21B0"/>
    <w:rsid w:val="005A2363"/>
    <w:rsid w:val="005A3367"/>
    <w:rsid w:val="005A3E71"/>
    <w:rsid w:val="005A402F"/>
    <w:rsid w:val="005A43AF"/>
    <w:rsid w:val="005A4A09"/>
    <w:rsid w:val="005A5071"/>
    <w:rsid w:val="005A5367"/>
    <w:rsid w:val="005A57C6"/>
    <w:rsid w:val="005A5D5C"/>
    <w:rsid w:val="005A75AE"/>
    <w:rsid w:val="005A7B24"/>
    <w:rsid w:val="005A7D9F"/>
    <w:rsid w:val="005B011F"/>
    <w:rsid w:val="005B0A0C"/>
    <w:rsid w:val="005B0C09"/>
    <w:rsid w:val="005B18AE"/>
    <w:rsid w:val="005B18CA"/>
    <w:rsid w:val="005B1E83"/>
    <w:rsid w:val="005B2861"/>
    <w:rsid w:val="005B3A75"/>
    <w:rsid w:val="005B4279"/>
    <w:rsid w:val="005B489A"/>
    <w:rsid w:val="005B4DA2"/>
    <w:rsid w:val="005B596F"/>
    <w:rsid w:val="005B6503"/>
    <w:rsid w:val="005B68CA"/>
    <w:rsid w:val="005B6908"/>
    <w:rsid w:val="005B6AE0"/>
    <w:rsid w:val="005B7164"/>
    <w:rsid w:val="005B75C9"/>
    <w:rsid w:val="005B7B17"/>
    <w:rsid w:val="005B7C91"/>
    <w:rsid w:val="005C0578"/>
    <w:rsid w:val="005C08B6"/>
    <w:rsid w:val="005C0B67"/>
    <w:rsid w:val="005C11CB"/>
    <w:rsid w:val="005C14E2"/>
    <w:rsid w:val="005C2704"/>
    <w:rsid w:val="005C28F0"/>
    <w:rsid w:val="005C30C7"/>
    <w:rsid w:val="005C3ED9"/>
    <w:rsid w:val="005C41FF"/>
    <w:rsid w:val="005C506B"/>
    <w:rsid w:val="005C5131"/>
    <w:rsid w:val="005C5DAE"/>
    <w:rsid w:val="005C60DE"/>
    <w:rsid w:val="005C618D"/>
    <w:rsid w:val="005C63C7"/>
    <w:rsid w:val="005C65CB"/>
    <w:rsid w:val="005C69BB"/>
    <w:rsid w:val="005C70C9"/>
    <w:rsid w:val="005C7537"/>
    <w:rsid w:val="005C793D"/>
    <w:rsid w:val="005C7C3D"/>
    <w:rsid w:val="005C7D9A"/>
    <w:rsid w:val="005D0B67"/>
    <w:rsid w:val="005D15E9"/>
    <w:rsid w:val="005D19FB"/>
    <w:rsid w:val="005D1F53"/>
    <w:rsid w:val="005D2988"/>
    <w:rsid w:val="005D2997"/>
    <w:rsid w:val="005D2A80"/>
    <w:rsid w:val="005D2DE7"/>
    <w:rsid w:val="005D3466"/>
    <w:rsid w:val="005D3708"/>
    <w:rsid w:val="005D3D07"/>
    <w:rsid w:val="005D40E7"/>
    <w:rsid w:val="005D4E47"/>
    <w:rsid w:val="005D4F4D"/>
    <w:rsid w:val="005D50BB"/>
    <w:rsid w:val="005D548E"/>
    <w:rsid w:val="005D5626"/>
    <w:rsid w:val="005D5B61"/>
    <w:rsid w:val="005D5F64"/>
    <w:rsid w:val="005D6741"/>
    <w:rsid w:val="005D70B6"/>
    <w:rsid w:val="005D75E3"/>
    <w:rsid w:val="005E018B"/>
    <w:rsid w:val="005E0E6D"/>
    <w:rsid w:val="005E133B"/>
    <w:rsid w:val="005E1417"/>
    <w:rsid w:val="005E151B"/>
    <w:rsid w:val="005E1790"/>
    <w:rsid w:val="005E1FD1"/>
    <w:rsid w:val="005E201A"/>
    <w:rsid w:val="005E206E"/>
    <w:rsid w:val="005E3036"/>
    <w:rsid w:val="005E361C"/>
    <w:rsid w:val="005E38D1"/>
    <w:rsid w:val="005E3A8D"/>
    <w:rsid w:val="005E3ED8"/>
    <w:rsid w:val="005E3FD5"/>
    <w:rsid w:val="005E402B"/>
    <w:rsid w:val="005E4047"/>
    <w:rsid w:val="005E427A"/>
    <w:rsid w:val="005E49C7"/>
    <w:rsid w:val="005E5115"/>
    <w:rsid w:val="005E5268"/>
    <w:rsid w:val="005E5945"/>
    <w:rsid w:val="005E59BE"/>
    <w:rsid w:val="005E5B55"/>
    <w:rsid w:val="005E5CC6"/>
    <w:rsid w:val="005E5CF7"/>
    <w:rsid w:val="005E5E5C"/>
    <w:rsid w:val="005E6139"/>
    <w:rsid w:val="005E6481"/>
    <w:rsid w:val="005E653D"/>
    <w:rsid w:val="005E66BD"/>
    <w:rsid w:val="005E6731"/>
    <w:rsid w:val="005E6C9F"/>
    <w:rsid w:val="005E6EFC"/>
    <w:rsid w:val="005E70F9"/>
    <w:rsid w:val="005E7AA1"/>
    <w:rsid w:val="005F0493"/>
    <w:rsid w:val="005F063D"/>
    <w:rsid w:val="005F07FA"/>
    <w:rsid w:val="005F0E60"/>
    <w:rsid w:val="005F0FF0"/>
    <w:rsid w:val="005F1235"/>
    <w:rsid w:val="005F22EA"/>
    <w:rsid w:val="005F24F7"/>
    <w:rsid w:val="005F2B21"/>
    <w:rsid w:val="005F2C43"/>
    <w:rsid w:val="005F398A"/>
    <w:rsid w:val="005F3D10"/>
    <w:rsid w:val="005F52FD"/>
    <w:rsid w:val="005F5427"/>
    <w:rsid w:val="005F559E"/>
    <w:rsid w:val="005F565D"/>
    <w:rsid w:val="005F585C"/>
    <w:rsid w:val="005F58F8"/>
    <w:rsid w:val="005F5FA6"/>
    <w:rsid w:val="005F67BE"/>
    <w:rsid w:val="005F6A12"/>
    <w:rsid w:val="005F6CA2"/>
    <w:rsid w:val="005F6ED5"/>
    <w:rsid w:val="005F74A9"/>
    <w:rsid w:val="005F787A"/>
    <w:rsid w:val="00600002"/>
    <w:rsid w:val="00600CED"/>
    <w:rsid w:val="00600D52"/>
    <w:rsid w:val="00603389"/>
    <w:rsid w:val="006036D6"/>
    <w:rsid w:val="006038E3"/>
    <w:rsid w:val="00603A2C"/>
    <w:rsid w:val="006049BE"/>
    <w:rsid w:val="006058D4"/>
    <w:rsid w:val="006060E2"/>
    <w:rsid w:val="006064B3"/>
    <w:rsid w:val="00606CE2"/>
    <w:rsid w:val="00606D3B"/>
    <w:rsid w:val="00606DBC"/>
    <w:rsid w:val="0060747F"/>
    <w:rsid w:val="00607692"/>
    <w:rsid w:val="00610C4A"/>
    <w:rsid w:val="0061138E"/>
    <w:rsid w:val="00611FC0"/>
    <w:rsid w:val="00613513"/>
    <w:rsid w:val="00614271"/>
    <w:rsid w:val="00615426"/>
    <w:rsid w:val="006157A3"/>
    <w:rsid w:val="00616053"/>
    <w:rsid w:val="006162EC"/>
    <w:rsid w:val="006163FA"/>
    <w:rsid w:val="00616D96"/>
    <w:rsid w:val="00616E8F"/>
    <w:rsid w:val="006171A5"/>
    <w:rsid w:val="00617401"/>
    <w:rsid w:val="00617E0A"/>
    <w:rsid w:val="00620079"/>
    <w:rsid w:val="00620CEC"/>
    <w:rsid w:val="006213FB"/>
    <w:rsid w:val="00621500"/>
    <w:rsid w:val="00621514"/>
    <w:rsid w:val="0062160F"/>
    <w:rsid w:val="006219CC"/>
    <w:rsid w:val="00621C1F"/>
    <w:rsid w:val="00621FC2"/>
    <w:rsid w:val="00622291"/>
    <w:rsid w:val="006224DE"/>
    <w:rsid w:val="00622DA4"/>
    <w:rsid w:val="00623B53"/>
    <w:rsid w:val="006249D7"/>
    <w:rsid w:val="00624BC4"/>
    <w:rsid w:val="00625D20"/>
    <w:rsid w:val="0062602B"/>
    <w:rsid w:val="006263DA"/>
    <w:rsid w:val="0062651C"/>
    <w:rsid w:val="0062661D"/>
    <w:rsid w:val="00626B8D"/>
    <w:rsid w:val="00626C56"/>
    <w:rsid w:val="00626EBE"/>
    <w:rsid w:val="00627542"/>
    <w:rsid w:val="00630075"/>
    <w:rsid w:val="00631483"/>
    <w:rsid w:val="006314C0"/>
    <w:rsid w:val="00631C7A"/>
    <w:rsid w:val="00631DA3"/>
    <w:rsid w:val="00632548"/>
    <w:rsid w:val="00632864"/>
    <w:rsid w:val="006335F0"/>
    <w:rsid w:val="00633926"/>
    <w:rsid w:val="00633D95"/>
    <w:rsid w:val="00634BC2"/>
    <w:rsid w:val="00634E30"/>
    <w:rsid w:val="00634FC3"/>
    <w:rsid w:val="00635F3E"/>
    <w:rsid w:val="00635F66"/>
    <w:rsid w:val="006361DC"/>
    <w:rsid w:val="00636364"/>
    <w:rsid w:val="006366FC"/>
    <w:rsid w:val="00636FD4"/>
    <w:rsid w:val="0063707F"/>
    <w:rsid w:val="006374D6"/>
    <w:rsid w:val="00637781"/>
    <w:rsid w:val="00640664"/>
    <w:rsid w:val="00640B0B"/>
    <w:rsid w:val="0064109F"/>
    <w:rsid w:val="006420F2"/>
    <w:rsid w:val="006422BC"/>
    <w:rsid w:val="006425BA"/>
    <w:rsid w:val="00642F17"/>
    <w:rsid w:val="006430D4"/>
    <w:rsid w:val="0064318F"/>
    <w:rsid w:val="00643271"/>
    <w:rsid w:val="00643D50"/>
    <w:rsid w:val="00646578"/>
    <w:rsid w:val="00646D3D"/>
    <w:rsid w:val="00647D01"/>
    <w:rsid w:val="00647D15"/>
    <w:rsid w:val="00647D81"/>
    <w:rsid w:val="006510DA"/>
    <w:rsid w:val="00651311"/>
    <w:rsid w:val="006515DA"/>
    <w:rsid w:val="00651644"/>
    <w:rsid w:val="00653012"/>
    <w:rsid w:val="0065333C"/>
    <w:rsid w:val="00653A5A"/>
    <w:rsid w:val="00653BD9"/>
    <w:rsid w:val="006549AB"/>
    <w:rsid w:val="00654EB2"/>
    <w:rsid w:val="0065530E"/>
    <w:rsid w:val="006555E8"/>
    <w:rsid w:val="006561A0"/>
    <w:rsid w:val="00656264"/>
    <w:rsid w:val="00656356"/>
    <w:rsid w:val="00657160"/>
    <w:rsid w:val="00657A1D"/>
    <w:rsid w:val="006602FD"/>
    <w:rsid w:val="00660B17"/>
    <w:rsid w:val="00660CD5"/>
    <w:rsid w:val="00661969"/>
    <w:rsid w:val="00661DBE"/>
    <w:rsid w:val="006621EB"/>
    <w:rsid w:val="0066232F"/>
    <w:rsid w:val="00662449"/>
    <w:rsid w:val="00662864"/>
    <w:rsid w:val="00663707"/>
    <w:rsid w:val="00663721"/>
    <w:rsid w:val="006638F9"/>
    <w:rsid w:val="00663DB8"/>
    <w:rsid w:val="006640D7"/>
    <w:rsid w:val="00664533"/>
    <w:rsid w:val="006645CF"/>
    <w:rsid w:val="00664C05"/>
    <w:rsid w:val="00664EDB"/>
    <w:rsid w:val="006654CE"/>
    <w:rsid w:val="006656FE"/>
    <w:rsid w:val="00665736"/>
    <w:rsid w:val="006659BC"/>
    <w:rsid w:val="00665CC2"/>
    <w:rsid w:val="00666B25"/>
    <w:rsid w:val="00666EF7"/>
    <w:rsid w:val="0066723C"/>
    <w:rsid w:val="006674B3"/>
    <w:rsid w:val="0066790B"/>
    <w:rsid w:val="0067043F"/>
    <w:rsid w:val="00670627"/>
    <w:rsid w:val="00670A45"/>
    <w:rsid w:val="00670BF8"/>
    <w:rsid w:val="0067189D"/>
    <w:rsid w:val="006718EF"/>
    <w:rsid w:val="00671B3C"/>
    <w:rsid w:val="00672B87"/>
    <w:rsid w:val="00673654"/>
    <w:rsid w:val="00673757"/>
    <w:rsid w:val="006738C6"/>
    <w:rsid w:val="006739CE"/>
    <w:rsid w:val="00673A9F"/>
    <w:rsid w:val="00673B9D"/>
    <w:rsid w:val="006743E9"/>
    <w:rsid w:val="006759D5"/>
    <w:rsid w:val="00675EC8"/>
    <w:rsid w:val="0067697A"/>
    <w:rsid w:val="006769C3"/>
    <w:rsid w:val="00676A76"/>
    <w:rsid w:val="00676C81"/>
    <w:rsid w:val="00676E9C"/>
    <w:rsid w:val="006777E3"/>
    <w:rsid w:val="00677A9B"/>
    <w:rsid w:val="00680313"/>
    <w:rsid w:val="00680792"/>
    <w:rsid w:val="006807FC"/>
    <w:rsid w:val="00681252"/>
    <w:rsid w:val="006813AC"/>
    <w:rsid w:val="006814EC"/>
    <w:rsid w:val="006818AD"/>
    <w:rsid w:val="00681B06"/>
    <w:rsid w:val="00681D13"/>
    <w:rsid w:val="00681EED"/>
    <w:rsid w:val="006822C8"/>
    <w:rsid w:val="0068278C"/>
    <w:rsid w:val="00682DCA"/>
    <w:rsid w:val="0068342A"/>
    <w:rsid w:val="00683474"/>
    <w:rsid w:val="0068384B"/>
    <w:rsid w:val="00683E2C"/>
    <w:rsid w:val="006842C0"/>
    <w:rsid w:val="00684824"/>
    <w:rsid w:val="00685349"/>
    <w:rsid w:val="00685BB0"/>
    <w:rsid w:val="00685C7A"/>
    <w:rsid w:val="00685DC4"/>
    <w:rsid w:val="006860A0"/>
    <w:rsid w:val="006862F2"/>
    <w:rsid w:val="006863EF"/>
    <w:rsid w:val="00686766"/>
    <w:rsid w:val="006869F9"/>
    <w:rsid w:val="00686E42"/>
    <w:rsid w:val="00687109"/>
    <w:rsid w:val="0068773B"/>
    <w:rsid w:val="00687EDB"/>
    <w:rsid w:val="00690011"/>
    <w:rsid w:val="00690055"/>
    <w:rsid w:val="0069017D"/>
    <w:rsid w:val="00690E1B"/>
    <w:rsid w:val="00690EDA"/>
    <w:rsid w:val="006914A5"/>
    <w:rsid w:val="006919BD"/>
    <w:rsid w:val="00691B54"/>
    <w:rsid w:val="00691E52"/>
    <w:rsid w:val="00692813"/>
    <w:rsid w:val="006931FF"/>
    <w:rsid w:val="006934D2"/>
    <w:rsid w:val="00693BA1"/>
    <w:rsid w:val="00693CEB"/>
    <w:rsid w:val="00693DF8"/>
    <w:rsid w:val="00693EA8"/>
    <w:rsid w:val="00693F95"/>
    <w:rsid w:val="0069409C"/>
    <w:rsid w:val="006942FC"/>
    <w:rsid w:val="00694816"/>
    <w:rsid w:val="006948BD"/>
    <w:rsid w:val="00694CCC"/>
    <w:rsid w:val="00694D0D"/>
    <w:rsid w:val="00694D0E"/>
    <w:rsid w:val="00695699"/>
    <w:rsid w:val="0069641A"/>
    <w:rsid w:val="0069780B"/>
    <w:rsid w:val="00697D71"/>
    <w:rsid w:val="00697F3E"/>
    <w:rsid w:val="00697FF0"/>
    <w:rsid w:val="006A0FE1"/>
    <w:rsid w:val="006A131D"/>
    <w:rsid w:val="006A1362"/>
    <w:rsid w:val="006A1E51"/>
    <w:rsid w:val="006A20EC"/>
    <w:rsid w:val="006A2E97"/>
    <w:rsid w:val="006A35DE"/>
    <w:rsid w:val="006A36B3"/>
    <w:rsid w:val="006A3746"/>
    <w:rsid w:val="006A4687"/>
    <w:rsid w:val="006A4F01"/>
    <w:rsid w:val="006A5132"/>
    <w:rsid w:val="006A52FF"/>
    <w:rsid w:val="006A597D"/>
    <w:rsid w:val="006A5A7C"/>
    <w:rsid w:val="006A5AEA"/>
    <w:rsid w:val="006A6410"/>
    <w:rsid w:val="006A6710"/>
    <w:rsid w:val="006A6F6D"/>
    <w:rsid w:val="006A7336"/>
    <w:rsid w:val="006A7423"/>
    <w:rsid w:val="006A7573"/>
    <w:rsid w:val="006A7DA1"/>
    <w:rsid w:val="006B0B06"/>
    <w:rsid w:val="006B0BA0"/>
    <w:rsid w:val="006B0BED"/>
    <w:rsid w:val="006B0DB4"/>
    <w:rsid w:val="006B12B5"/>
    <w:rsid w:val="006B1A5F"/>
    <w:rsid w:val="006B1A6D"/>
    <w:rsid w:val="006B347C"/>
    <w:rsid w:val="006B3BC3"/>
    <w:rsid w:val="006B55BB"/>
    <w:rsid w:val="006B5741"/>
    <w:rsid w:val="006B63D3"/>
    <w:rsid w:val="006B6480"/>
    <w:rsid w:val="006B66B4"/>
    <w:rsid w:val="006B6708"/>
    <w:rsid w:val="006B693E"/>
    <w:rsid w:val="006B6E69"/>
    <w:rsid w:val="006B76F5"/>
    <w:rsid w:val="006B7970"/>
    <w:rsid w:val="006B7A07"/>
    <w:rsid w:val="006C0096"/>
    <w:rsid w:val="006C024F"/>
    <w:rsid w:val="006C0F3A"/>
    <w:rsid w:val="006C2EB0"/>
    <w:rsid w:val="006C3803"/>
    <w:rsid w:val="006C3D85"/>
    <w:rsid w:val="006C4C2E"/>
    <w:rsid w:val="006C530D"/>
    <w:rsid w:val="006C5777"/>
    <w:rsid w:val="006C5830"/>
    <w:rsid w:val="006C6301"/>
    <w:rsid w:val="006C6632"/>
    <w:rsid w:val="006C6D7A"/>
    <w:rsid w:val="006C71AC"/>
    <w:rsid w:val="006C7720"/>
    <w:rsid w:val="006D054E"/>
    <w:rsid w:val="006D07C0"/>
    <w:rsid w:val="006D08ED"/>
    <w:rsid w:val="006D0BDD"/>
    <w:rsid w:val="006D0D82"/>
    <w:rsid w:val="006D2506"/>
    <w:rsid w:val="006D266E"/>
    <w:rsid w:val="006D268B"/>
    <w:rsid w:val="006D2A62"/>
    <w:rsid w:val="006D2D30"/>
    <w:rsid w:val="006D2D4E"/>
    <w:rsid w:val="006D2F5F"/>
    <w:rsid w:val="006D3444"/>
    <w:rsid w:val="006D3B08"/>
    <w:rsid w:val="006D404D"/>
    <w:rsid w:val="006D4264"/>
    <w:rsid w:val="006D55BB"/>
    <w:rsid w:val="006D5FC2"/>
    <w:rsid w:val="006D62A0"/>
    <w:rsid w:val="006D6F76"/>
    <w:rsid w:val="006D754B"/>
    <w:rsid w:val="006D79E3"/>
    <w:rsid w:val="006D7EA6"/>
    <w:rsid w:val="006E0BEF"/>
    <w:rsid w:val="006E0F8D"/>
    <w:rsid w:val="006E10A6"/>
    <w:rsid w:val="006E14C9"/>
    <w:rsid w:val="006E1A1A"/>
    <w:rsid w:val="006E1B64"/>
    <w:rsid w:val="006E1BC9"/>
    <w:rsid w:val="006E2A60"/>
    <w:rsid w:val="006E3918"/>
    <w:rsid w:val="006E3D28"/>
    <w:rsid w:val="006E492C"/>
    <w:rsid w:val="006E4FE0"/>
    <w:rsid w:val="006E52A6"/>
    <w:rsid w:val="006E5C3F"/>
    <w:rsid w:val="006E5E25"/>
    <w:rsid w:val="006E6048"/>
    <w:rsid w:val="006E68C0"/>
    <w:rsid w:val="006E69CA"/>
    <w:rsid w:val="006E728D"/>
    <w:rsid w:val="006E736A"/>
    <w:rsid w:val="006E7A0C"/>
    <w:rsid w:val="006E7FBA"/>
    <w:rsid w:val="006F00C7"/>
    <w:rsid w:val="006F0BF5"/>
    <w:rsid w:val="006F0EB1"/>
    <w:rsid w:val="006F1551"/>
    <w:rsid w:val="006F17B9"/>
    <w:rsid w:val="006F2018"/>
    <w:rsid w:val="006F22D4"/>
    <w:rsid w:val="006F2474"/>
    <w:rsid w:val="006F2CF0"/>
    <w:rsid w:val="006F2DB1"/>
    <w:rsid w:val="006F3051"/>
    <w:rsid w:val="006F32BB"/>
    <w:rsid w:val="006F36D6"/>
    <w:rsid w:val="006F3D3F"/>
    <w:rsid w:val="006F3E9F"/>
    <w:rsid w:val="006F4B76"/>
    <w:rsid w:val="006F54E4"/>
    <w:rsid w:val="006F58C8"/>
    <w:rsid w:val="006F5D00"/>
    <w:rsid w:val="006F5F1E"/>
    <w:rsid w:val="006F61B0"/>
    <w:rsid w:val="006F668F"/>
    <w:rsid w:val="006F69F6"/>
    <w:rsid w:val="006F6FC9"/>
    <w:rsid w:val="006F7B19"/>
    <w:rsid w:val="006F7BE0"/>
    <w:rsid w:val="00700121"/>
    <w:rsid w:val="007001E8"/>
    <w:rsid w:val="00700663"/>
    <w:rsid w:val="007009AA"/>
    <w:rsid w:val="00701B51"/>
    <w:rsid w:val="00701F37"/>
    <w:rsid w:val="00702F03"/>
    <w:rsid w:val="0070330E"/>
    <w:rsid w:val="00703528"/>
    <w:rsid w:val="007037B1"/>
    <w:rsid w:val="00703C3E"/>
    <w:rsid w:val="007041AC"/>
    <w:rsid w:val="007045F6"/>
    <w:rsid w:val="00704791"/>
    <w:rsid w:val="00704D5A"/>
    <w:rsid w:val="00704F4A"/>
    <w:rsid w:val="00705579"/>
    <w:rsid w:val="00706288"/>
    <w:rsid w:val="007064B9"/>
    <w:rsid w:val="00706865"/>
    <w:rsid w:val="00706C5B"/>
    <w:rsid w:val="00707060"/>
    <w:rsid w:val="0071009D"/>
    <w:rsid w:val="0071056A"/>
    <w:rsid w:val="007114BF"/>
    <w:rsid w:val="00711561"/>
    <w:rsid w:val="007119EB"/>
    <w:rsid w:val="00711F0C"/>
    <w:rsid w:val="00711FF8"/>
    <w:rsid w:val="007124B0"/>
    <w:rsid w:val="00712C79"/>
    <w:rsid w:val="00712D16"/>
    <w:rsid w:val="00712E0F"/>
    <w:rsid w:val="0071330F"/>
    <w:rsid w:val="007141A3"/>
    <w:rsid w:val="0071481D"/>
    <w:rsid w:val="00714EC7"/>
    <w:rsid w:val="00715000"/>
    <w:rsid w:val="00715364"/>
    <w:rsid w:val="00715647"/>
    <w:rsid w:val="0071629E"/>
    <w:rsid w:val="007167C9"/>
    <w:rsid w:val="0071696B"/>
    <w:rsid w:val="00716B62"/>
    <w:rsid w:val="00717145"/>
    <w:rsid w:val="00717299"/>
    <w:rsid w:val="00717866"/>
    <w:rsid w:val="00717EAB"/>
    <w:rsid w:val="0072003F"/>
    <w:rsid w:val="00720BB5"/>
    <w:rsid w:val="007215A2"/>
    <w:rsid w:val="00723122"/>
    <w:rsid w:val="007233D8"/>
    <w:rsid w:val="00723516"/>
    <w:rsid w:val="007237CE"/>
    <w:rsid w:val="00723D12"/>
    <w:rsid w:val="00723E3E"/>
    <w:rsid w:val="00724238"/>
    <w:rsid w:val="007248BB"/>
    <w:rsid w:val="00724F83"/>
    <w:rsid w:val="007263B3"/>
    <w:rsid w:val="0072670B"/>
    <w:rsid w:val="0072693E"/>
    <w:rsid w:val="007269E2"/>
    <w:rsid w:val="00726BAA"/>
    <w:rsid w:val="00726E6F"/>
    <w:rsid w:val="007272E7"/>
    <w:rsid w:val="007277EC"/>
    <w:rsid w:val="00727829"/>
    <w:rsid w:val="007279D0"/>
    <w:rsid w:val="0073022E"/>
    <w:rsid w:val="00730D1E"/>
    <w:rsid w:val="00730D86"/>
    <w:rsid w:val="0073117D"/>
    <w:rsid w:val="00731916"/>
    <w:rsid w:val="00731D50"/>
    <w:rsid w:val="00731D84"/>
    <w:rsid w:val="00731F7F"/>
    <w:rsid w:val="007321CD"/>
    <w:rsid w:val="00732709"/>
    <w:rsid w:val="007332D9"/>
    <w:rsid w:val="00733606"/>
    <w:rsid w:val="00733D28"/>
    <w:rsid w:val="00733DB5"/>
    <w:rsid w:val="00733E27"/>
    <w:rsid w:val="00734349"/>
    <w:rsid w:val="007345B2"/>
    <w:rsid w:val="0073464D"/>
    <w:rsid w:val="00735453"/>
    <w:rsid w:val="007355B0"/>
    <w:rsid w:val="0073681A"/>
    <w:rsid w:val="00736F87"/>
    <w:rsid w:val="0073726B"/>
    <w:rsid w:val="007372BE"/>
    <w:rsid w:val="00740063"/>
    <w:rsid w:val="00740564"/>
    <w:rsid w:val="00740587"/>
    <w:rsid w:val="00741047"/>
    <w:rsid w:val="00742A17"/>
    <w:rsid w:val="0074309F"/>
    <w:rsid w:val="0074316E"/>
    <w:rsid w:val="007431F0"/>
    <w:rsid w:val="00743628"/>
    <w:rsid w:val="00743720"/>
    <w:rsid w:val="00743990"/>
    <w:rsid w:val="00743F57"/>
    <w:rsid w:val="00743FEE"/>
    <w:rsid w:val="007443E3"/>
    <w:rsid w:val="0074459D"/>
    <w:rsid w:val="00744728"/>
    <w:rsid w:val="00744A5C"/>
    <w:rsid w:val="00744B40"/>
    <w:rsid w:val="00744E7B"/>
    <w:rsid w:val="00744F72"/>
    <w:rsid w:val="00744F8A"/>
    <w:rsid w:val="007451D0"/>
    <w:rsid w:val="00745772"/>
    <w:rsid w:val="00745966"/>
    <w:rsid w:val="00745B55"/>
    <w:rsid w:val="00745C73"/>
    <w:rsid w:val="00745D25"/>
    <w:rsid w:val="00746766"/>
    <w:rsid w:val="0074796C"/>
    <w:rsid w:val="00747A4B"/>
    <w:rsid w:val="00747BDC"/>
    <w:rsid w:val="0075042E"/>
    <w:rsid w:val="0075060B"/>
    <w:rsid w:val="007509D4"/>
    <w:rsid w:val="00750E15"/>
    <w:rsid w:val="00750FB2"/>
    <w:rsid w:val="007510FF"/>
    <w:rsid w:val="007511C4"/>
    <w:rsid w:val="0075158F"/>
    <w:rsid w:val="00751E14"/>
    <w:rsid w:val="00751E19"/>
    <w:rsid w:val="0075258B"/>
    <w:rsid w:val="00752619"/>
    <w:rsid w:val="0075266B"/>
    <w:rsid w:val="0075309B"/>
    <w:rsid w:val="007533C6"/>
    <w:rsid w:val="0075340F"/>
    <w:rsid w:val="00753424"/>
    <w:rsid w:val="007540E4"/>
    <w:rsid w:val="00754395"/>
    <w:rsid w:val="007544A6"/>
    <w:rsid w:val="00754541"/>
    <w:rsid w:val="00754570"/>
    <w:rsid w:val="00754AE5"/>
    <w:rsid w:val="007550C2"/>
    <w:rsid w:val="00755138"/>
    <w:rsid w:val="00755338"/>
    <w:rsid w:val="00755440"/>
    <w:rsid w:val="007559E4"/>
    <w:rsid w:val="00757187"/>
    <w:rsid w:val="007573FD"/>
    <w:rsid w:val="00757B67"/>
    <w:rsid w:val="00760350"/>
    <w:rsid w:val="007607E2"/>
    <w:rsid w:val="00760A24"/>
    <w:rsid w:val="007610F6"/>
    <w:rsid w:val="00761705"/>
    <w:rsid w:val="00761DD9"/>
    <w:rsid w:val="00762784"/>
    <w:rsid w:val="00762A33"/>
    <w:rsid w:val="00762B9B"/>
    <w:rsid w:val="00763108"/>
    <w:rsid w:val="007632DA"/>
    <w:rsid w:val="00763704"/>
    <w:rsid w:val="007637B0"/>
    <w:rsid w:val="007637E9"/>
    <w:rsid w:val="007642BA"/>
    <w:rsid w:val="007645AB"/>
    <w:rsid w:val="00765346"/>
    <w:rsid w:val="00765359"/>
    <w:rsid w:val="0076537D"/>
    <w:rsid w:val="007657EF"/>
    <w:rsid w:val="007659AD"/>
    <w:rsid w:val="00765E4A"/>
    <w:rsid w:val="0076632A"/>
    <w:rsid w:val="0076636A"/>
    <w:rsid w:val="007663CD"/>
    <w:rsid w:val="00766610"/>
    <w:rsid w:val="007666CF"/>
    <w:rsid w:val="0076685D"/>
    <w:rsid w:val="00766E9A"/>
    <w:rsid w:val="0076780E"/>
    <w:rsid w:val="007678F3"/>
    <w:rsid w:val="007679FA"/>
    <w:rsid w:val="00767A3A"/>
    <w:rsid w:val="00767C99"/>
    <w:rsid w:val="00770300"/>
    <w:rsid w:val="007705DB"/>
    <w:rsid w:val="00770B6A"/>
    <w:rsid w:val="00771333"/>
    <w:rsid w:val="0077180E"/>
    <w:rsid w:val="007720B1"/>
    <w:rsid w:val="007727B6"/>
    <w:rsid w:val="00772B09"/>
    <w:rsid w:val="00773CCE"/>
    <w:rsid w:val="00773F62"/>
    <w:rsid w:val="00774748"/>
    <w:rsid w:val="00774E02"/>
    <w:rsid w:val="00774E1A"/>
    <w:rsid w:val="00774FA0"/>
    <w:rsid w:val="00774FA8"/>
    <w:rsid w:val="00775AE5"/>
    <w:rsid w:val="00776583"/>
    <w:rsid w:val="00776CB1"/>
    <w:rsid w:val="007773E1"/>
    <w:rsid w:val="00777857"/>
    <w:rsid w:val="00777CAF"/>
    <w:rsid w:val="00777E12"/>
    <w:rsid w:val="007800A6"/>
    <w:rsid w:val="007809E6"/>
    <w:rsid w:val="00780B74"/>
    <w:rsid w:val="00780E44"/>
    <w:rsid w:val="0078182C"/>
    <w:rsid w:val="0078207C"/>
    <w:rsid w:val="007825B6"/>
    <w:rsid w:val="0078265F"/>
    <w:rsid w:val="00782671"/>
    <w:rsid w:val="00782F79"/>
    <w:rsid w:val="007836F0"/>
    <w:rsid w:val="007838F0"/>
    <w:rsid w:val="00783AFC"/>
    <w:rsid w:val="00783DF2"/>
    <w:rsid w:val="0078412B"/>
    <w:rsid w:val="007841CB"/>
    <w:rsid w:val="0078474D"/>
    <w:rsid w:val="0078499E"/>
    <w:rsid w:val="00785D3E"/>
    <w:rsid w:val="007865E5"/>
    <w:rsid w:val="0078691B"/>
    <w:rsid w:val="007872BD"/>
    <w:rsid w:val="00787438"/>
    <w:rsid w:val="00790451"/>
    <w:rsid w:val="00790730"/>
    <w:rsid w:val="007909C7"/>
    <w:rsid w:val="00790A1F"/>
    <w:rsid w:val="00790FC0"/>
    <w:rsid w:val="00791295"/>
    <w:rsid w:val="00792876"/>
    <w:rsid w:val="00792914"/>
    <w:rsid w:val="00792FC5"/>
    <w:rsid w:val="00793295"/>
    <w:rsid w:val="00793BCA"/>
    <w:rsid w:val="00793C40"/>
    <w:rsid w:val="0079421B"/>
    <w:rsid w:val="007946E9"/>
    <w:rsid w:val="007949AE"/>
    <w:rsid w:val="00794F30"/>
    <w:rsid w:val="00795499"/>
    <w:rsid w:val="00795FD6"/>
    <w:rsid w:val="00796393"/>
    <w:rsid w:val="0079646A"/>
    <w:rsid w:val="0079727A"/>
    <w:rsid w:val="00797396"/>
    <w:rsid w:val="0079739E"/>
    <w:rsid w:val="007A002B"/>
    <w:rsid w:val="007A019C"/>
    <w:rsid w:val="007A0935"/>
    <w:rsid w:val="007A0A87"/>
    <w:rsid w:val="007A0F6F"/>
    <w:rsid w:val="007A0F8B"/>
    <w:rsid w:val="007A15BB"/>
    <w:rsid w:val="007A1CE6"/>
    <w:rsid w:val="007A2FAC"/>
    <w:rsid w:val="007A3293"/>
    <w:rsid w:val="007A371D"/>
    <w:rsid w:val="007A40DB"/>
    <w:rsid w:val="007A49A7"/>
    <w:rsid w:val="007A536A"/>
    <w:rsid w:val="007A637D"/>
    <w:rsid w:val="007A682F"/>
    <w:rsid w:val="007A6FCB"/>
    <w:rsid w:val="007A7293"/>
    <w:rsid w:val="007A736B"/>
    <w:rsid w:val="007A7385"/>
    <w:rsid w:val="007A7658"/>
    <w:rsid w:val="007A783D"/>
    <w:rsid w:val="007A7A5B"/>
    <w:rsid w:val="007B00ED"/>
    <w:rsid w:val="007B07CD"/>
    <w:rsid w:val="007B1478"/>
    <w:rsid w:val="007B208B"/>
    <w:rsid w:val="007B2135"/>
    <w:rsid w:val="007B2211"/>
    <w:rsid w:val="007B27D4"/>
    <w:rsid w:val="007B2869"/>
    <w:rsid w:val="007B2B85"/>
    <w:rsid w:val="007B36FE"/>
    <w:rsid w:val="007B3DF6"/>
    <w:rsid w:val="007B3E5D"/>
    <w:rsid w:val="007B3F34"/>
    <w:rsid w:val="007B4C88"/>
    <w:rsid w:val="007B509A"/>
    <w:rsid w:val="007B5D0D"/>
    <w:rsid w:val="007B5D35"/>
    <w:rsid w:val="007B5DD1"/>
    <w:rsid w:val="007B6827"/>
    <w:rsid w:val="007B6B21"/>
    <w:rsid w:val="007B70C6"/>
    <w:rsid w:val="007B7D25"/>
    <w:rsid w:val="007B7FA1"/>
    <w:rsid w:val="007C01EB"/>
    <w:rsid w:val="007C0A9E"/>
    <w:rsid w:val="007C1126"/>
    <w:rsid w:val="007C158C"/>
    <w:rsid w:val="007C1797"/>
    <w:rsid w:val="007C1EF3"/>
    <w:rsid w:val="007C2570"/>
    <w:rsid w:val="007C2BBF"/>
    <w:rsid w:val="007C2BF2"/>
    <w:rsid w:val="007C2D0B"/>
    <w:rsid w:val="007C2F87"/>
    <w:rsid w:val="007C33FC"/>
    <w:rsid w:val="007C3798"/>
    <w:rsid w:val="007C44BA"/>
    <w:rsid w:val="007C4D7B"/>
    <w:rsid w:val="007C4E06"/>
    <w:rsid w:val="007C4E22"/>
    <w:rsid w:val="007C585B"/>
    <w:rsid w:val="007C5C70"/>
    <w:rsid w:val="007C5EC0"/>
    <w:rsid w:val="007C5FE2"/>
    <w:rsid w:val="007C627E"/>
    <w:rsid w:val="007C62C1"/>
    <w:rsid w:val="007C674B"/>
    <w:rsid w:val="007C6813"/>
    <w:rsid w:val="007C6C50"/>
    <w:rsid w:val="007C71AB"/>
    <w:rsid w:val="007C7391"/>
    <w:rsid w:val="007C7BF7"/>
    <w:rsid w:val="007D00A6"/>
    <w:rsid w:val="007D0442"/>
    <w:rsid w:val="007D1971"/>
    <w:rsid w:val="007D26A2"/>
    <w:rsid w:val="007D385D"/>
    <w:rsid w:val="007D3A28"/>
    <w:rsid w:val="007D3DAD"/>
    <w:rsid w:val="007D3EA7"/>
    <w:rsid w:val="007D4FB3"/>
    <w:rsid w:val="007D5397"/>
    <w:rsid w:val="007D598A"/>
    <w:rsid w:val="007D6DAA"/>
    <w:rsid w:val="007D6F49"/>
    <w:rsid w:val="007D730A"/>
    <w:rsid w:val="007D74D2"/>
    <w:rsid w:val="007D7727"/>
    <w:rsid w:val="007E051B"/>
    <w:rsid w:val="007E06B4"/>
    <w:rsid w:val="007E08F4"/>
    <w:rsid w:val="007E0B4F"/>
    <w:rsid w:val="007E1300"/>
    <w:rsid w:val="007E1728"/>
    <w:rsid w:val="007E1F7F"/>
    <w:rsid w:val="007E2275"/>
    <w:rsid w:val="007E247E"/>
    <w:rsid w:val="007E2BB5"/>
    <w:rsid w:val="007E2D5D"/>
    <w:rsid w:val="007E2F15"/>
    <w:rsid w:val="007E300C"/>
    <w:rsid w:val="007E349F"/>
    <w:rsid w:val="007E488D"/>
    <w:rsid w:val="007E4B3D"/>
    <w:rsid w:val="007E4C10"/>
    <w:rsid w:val="007E51DE"/>
    <w:rsid w:val="007E529A"/>
    <w:rsid w:val="007E52C0"/>
    <w:rsid w:val="007E5551"/>
    <w:rsid w:val="007E55E1"/>
    <w:rsid w:val="007E5805"/>
    <w:rsid w:val="007E58F6"/>
    <w:rsid w:val="007E614F"/>
    <w:rsid w:val="007E6389"/>
    <w:rsid w:val="007E68A7"/>
    <w:rsid w:val="007E78DD"/>
    <w:rsid w:val="007F0038"/>
    <w:rsid w:val="007F0329"/>
    <w:rsid w:val="007F0529"/>
    <w:rsid w:val="007F1147"/>
    <w:rsid w:val="007F12F4"/>
    <w:rsid w:val="007F18EA"/>
    <w:rsid w:val="007F1F96"/>
    <w:rsid w:val="007F211E"/>
    <w:rsid w:val="007F286B"/>
    <w:rsid w:val="007F2FDC"/>
    <w:rsid w:val="007F41CF"/>
    <w:rsid w:val="007F429B"/>
    <w:rsid w:val="007F4A4A"/>
    <w:rsid w:val="007F5165"/>
    <w:rsid w:val="007F55E9"/>
    <w:rsid w:val="007F56B6"/>
    <w:rsid w:val="007F58FF"/>
    <w:rsid w:val="007F60B6"/>
    <w:rsid w:val="007F623C"/>
    <w:rsid w:val="007F6370"/>
    <w:rsid w:val="007F7384"/>
    <w:rsid w:val="008005FF"/>
    <w:rsid w:val="0080095A"/>
    <w:rsid w:val="00800EDA"/>
    <w:rsid w:val="0080286D"/>
    <w:rsid w:val="00802ACF"/>
    <w:rsid w:val="00802C58"/>
    <w:rsid w:val="00802F43"/>
    <w:rsid w:val="00803943"/>
    <w:rsid w:val="00803FD7"/>
    <w:rsid w:val="00804CF6"/>
    <w:rsid w:val="00804DAA"/>
    <w:rsid w:val="00805154"/>
    <w:rsid w:val="00805223"/>
    <w:rsid w:val="008056F7"/>
    <w:rsid w:val="00805B41"/>
    <w:rsid w:val="00805D94"/>
    <w:rsid w:val="00805DE7"/>
    <w:rsid w:val="008065AF"/>
    <w:rsid w:val="00806756"/>
    <w:rsid w:val="00806877"/>
    <w:rsid w:val="00806A1C"/>
    <w:rsid w:val="00806A98"/>
    <w:rsid w:val="00806E92"/>
    <w:rsid w:val="00807451"/>
    <w:rsid w:val="00807BCB"/>
    <w:rsid w:val="00807D88"/>
    <w:rsid w:val="008109F5"/>
    <w:rsid w:val="00810C5B"/>
    <w:rsid w:val="00810D65"/>
    <w:rsid w:val="008112CA"/>
    <w:rsid w:val="008113B3"/>
    <w:rsid w:val="0081146F"/>
    <w:rsid w:val="00811833"/>
    <w:rsid w:val="00811FDB"/>
    <w:rsid w:val="008126E3"/>
    <w:rsid w:val="0081278B"/>
    <w:rsid w:val="00813A08"/>
    <w:rsid w:val="00813CC9"/>
    <w:rsid w:val="0081493F"/>
    <w:rsid w:val="0081567F"/>
    <w:rsid w:val="008156A9"/>
    <w:rsid w:val="00815892"/>
    <w:rsid w:val="00815915"/>
    <w:rsid w:val="00815DC1"/>
    <w:rsid w:val="008173A5"/>
    <w:rsid w:val="0082005E"/>
    <w:rsid w:val="00820406"/>
    <w:rsid w:val="008205EE"/>
    <w:rsid w:val="0082085B"/>
    <w:rsid w:val="00820866"/>
    <w:rsid w:val="00820902"/>
    <w:rsid w:val="00820C09"/>
    <w:rsid w:val="00820DEB"/>
    <w:rsid w:val="008219E6"/>
    <w:rsid w:val="00822341"/>
    <w:rsid w:val="0082330A"/>
    <w:rsid w:val="00823361"/>
    <w:rsid w:val="008245B3"/>
    <w:rsid w:val="0082469A"/>
    <w:rsid w:val="008246CE"/>
    <w:rsid w:val="00824BF2"/>
    <w:rsid w:val="00825102"/>
    <w:rsid w:val="0082553E"/>
    <w:rsid w:val="00825706"/>
    <w:rsid w:val="008257B6"/>
    <w:rsid w:val="00825C84"/>
    <w:rsid w:val="0082635B"/>
    <w:rsid w:val="0082682C"/>
    <w:rsid w:val="00826A3C"/>
    <w:rsid w:val="00826B7E"/>
    <w:rsid w:val="00826E37"/>
    <w:rsid w:val="00827240"/>
    <w:rsid w:val="008272EF"/>
    <w:rsid w:val="00827310"/>
    <w:rsid w:val="008274A4"/>
    <w:rsid w:val="008277E1"/>
    <w:rsid w:val="00827F50"/>
    <w:rsid w:val="00830353"/>
    <w:rsid w:val="0083084C"/>
    <w:rsid w:val="00830935"/>
    <w:rsid w:val="00830EB5"/>
    <w:rsid w:val="00830F2E"/>
    <w:rsid w:val="00830FC4"/>
    <w:rsid w:val="008313BB"/>
    <w:rsid w:val="008314C3"/>
    <w:rsid w:val="008318BC"/>
    <w:rsid w:val="0083235C"/>
    <w:rsid w:val="008324EA"/>
    <w:rsid w:val="00832D65"/>
    <w:rsid w:val="0083314F"/>
    <w:rsid w:val="008335D4"/>
    <w:rsid w:val="00833B6C"/>
    <w:rsid w:val="00834023"/>
    <w:rsid w:val="00834076"/>
    <w:rsid w:val="00834915"/>
    <w:rsid w:val="008349B6"/>
    <w:rsid w:val="00834B83"/>
    <w:rsid w:val="008352D4"/>
    <w:rsid w:val="00835D3F"/>
    <w:rsid w:val="0083622F"/>
    <w:rsid w:val="00836C25"/>
    <w:rsid w:val="00836F22"/>
    <w:rsid w:val="008372F0"/>
    <w:rsid w:val="00837AFE"/>
    <w:rsid w:val="00837CF3"/>
    <w:rsid w:val="0084008D"/>
    <w:rsid w:val="0084069F"/>
    <w:rsid w:val="008408B0"/>
    <w:rsid w:val="00840914"/>
    <w:rsid w:val="008411D9"/>
    <w:rsid w:val="008411DF"/>
    <w:rsid w:val="00841FC9"/>
    <w:rsid w:val="008423AF"/>
    <w:rsid w:val="00842B23"/>
    <w:rsid w:val="00843624"/>
    <w:rsid w:val="008439EB"/>
    <w:rsid w:val="00844652"/>
    <w:rsid w:val="0084488F"/>
    <w:rsid w:val="0084522B"/>
    <w:rsid w:val="00845791"/>
    <w:rsid w:val="00845CE9"/>
    <w:rsid w:val="00846040"/>
    <w:rsid w:val="00846305"/>
    <w:rsid w:val="0084658D"/>
    <w:rsid w:val="0084663C"/>
    <w:rsid w:val="008468AF"/>
    <w:rsid w:val="00846A2F"/>
    <w:rsid w:val="008473E1"/>
    <w:rsid w:val="008474E7"/>
    <w:rsid w:val="00850159"/>
    <w:rsid w:val="008507C2"/>
    <w:rsid w:val="00850841"/>
    <w:rsid w:val="008514B2"/>
    <w:rsid w:val="008514B7"/>
    <w:rsid w:val="008519C6"/>
    <w:rsid w:val="008523F0"/>
    <w:rsid w:val="00852510"/>
    <w:rsid w:val="008525BA"/>
    <w:rsid w:val="00852712"/>
    <w:rsid w:val="00852986"/>
    <w:rsid w:val="00852F2E"/>
    <w:rsid w:val="0085315F"/>
    <w:rsid w:val="0085396D"/>
    <w:rsid w:val="0085406C"/>
    <w:rsid w:val="00854D54"/>
    <w:rsid w:val="00855BA2"/>
    <w:rsid w:val="00856507"/>
    <w:rsid w:val="0085693C"/>
    <w:rsid w:val="0085712A"/>
    <w:rsid w:val="00857506"/>
    <w:rsid w:val="00857BAE"/>
    <w:rsid w:val="00857C3D"/>
    <w:rsid w:val="00857CED"/>
    <w:rsid w:val="008604CF"/>
    <w:rsid w:val="00860549"/>
    <w:rsid w:val="008606F6"/>
    <w:rsid w:val="008607A9"/>
    <w:rsid w:val="008613CF"/>
    <w:rsid w:val="00861541"/>
    <w:rsid w:val="00861BD4"/>
    <w:rsid w:val="008620A2"/>
    <w:rsid w:val="00862157"/>
    <w:rsid w:val="00862839"/>
    <w:rsid w:val="008628EA"/>
    <w:rsid w:val="00862D2F"/>
    <w:rsid w:val="00862DB1"/>
    <w:rsid w:val="00863611"/>
    <w:rsid w:val="008639DA"/>
    <w:rsid w:val="00863EDB"/>
    <w:rsid w:val="00863F59"/>
    <w:rsid w:val="00863F81"/>
    <w:rsid w:val="00864B1F"/>
    <w:rsid w:val="00864E04"/>
    <w:rsid w:val="00865527"/>
    <w:rsid w:val="0086601B"/>
    <w:rsid w:val="008660ED"/>
    <w:rsid w:val="00866177"/>
    <w:rsid w:val="0086629E"/>
    <w:rsid w:val="00867510"/>
    <w:rsid w:val="00867FC7"/>
    <w:rsid w:val="00870AA1"/>
    <w:rsid w:val="00870E3C"/>
    <w:rsid w:val="00871023"/>
    <w:rsid w:val="00871545"/>
    <w:rsid w:val="008715B4"/>
    <w:rsid w:val="0087275A"/>
    <w:rsid w:val="00872764"/>
    <w:rsid w:val="00872981"/>
    <w:rsid w:val="00874A14"/>
    <w:rsid w:val="00874DEC"/>
    <w:rsid w:val="00874F68"/>
    <w:rsid w:val="008751B0"/>
    <w:rsid w:val="008752B9"/>
    <w:rsid w:val="00876140"/>
    <w:rsid w:val="0087664D"/>
    <w:rsid w:val="0087688D"/>
    <w:rsid w:val="00876DEC"/>
    <w:rsid w:val="008772FE"/>
    <w:rsid w:val="00877404"/>
    <w:rsid w:val="00877FBB"/>
    <w:rsid w:val="00880081"/>
    <w:rsid w:val="008805FF"/>
    <w:rsid w:val="00880CCC"/>
    <w:rsid w:val="008814BE"/>
    <w:rsid w:val="00881C31"/>
    <w:rsid w:val="00881E9D"/>
    <w:rsid w:val="00881EC9"/>
    <w:rsid w:val="00882002"/>
    <w:rsid w:val="0088289B"/>
    <w:rsid w:val="00882935"/>
    <w:rsid w:val="00882D45"/>
    <w:rsid w:val="00883679"/>
    <w:rsid w:val="00883EC8"/>
    <w:rsid w:val="0088438D"/>
    <w:rsid w:val="008847BD"/>
    <w:rsid w:val="00885654"/>
    <w:rsid w:val="00885D6F"/>
    <w:rsid w:val="00885FF7"/>
    <w:rsid w:val="008860C9"/>
    <w:rsid w:val="00886770"/>
    <w:rsid w:val="00886CCE"/>
    <w:rsid w:val="00886DC5"/>
    <w:rsid w:val="00887313"/>
    <w:rsid w:val="008873C3"/>
    <w:rsid w:val="00887BCE"/>
    <w:rsid w:val="00887FB2"/>
    <w:rsid w:val="00890031"/>
    <w:rsid w:val="0089011E"/>
    <w:rsid w:val="0089018C"/>
    <w:rsid w:val="0089100D"/>
    <w:rsid w:val="008916C9"/>
    <w:rsid w:val="00891FEC"/>
    <w:rsid w:val="0089252E"/>
    <w:rsid w:val="00892875"/>
    <w:rsid w:val="00892BDA"/>
    <w:rsid w:val="00893754"/>
    <w:rsid w:val="00894413"/>
    <w:rsid w:val="00894514"/>
    <w:rsid w:val="00894668"/>
    <w:rsid w:val="008947E1"/>
    <w:rsid w:val="00894839"/>
    <w:rsid w:val="00895909"/>
    <w:rsid w:val="0089693D"/>
    <w:rsid w:val="00896E81"/>
    <w:rsid w:val="0089718F"/>
    <w:rsid w:val="008971E6"/>
    <w:rsid w:val="0089725E"/>
    <w:rsid w:val="00897F1A"/>
    <w:rsid w:val="008A0127"/>
    <w:rsid w:val="008A0C14"/>
    <w:rsid w:val="008A125D"/>
    <w:rsid w:val="008A16A5"/>
    <w:rsid w:val="008A1AC1"/>
    <w:rsid w:val="008A26DA"/>
    <w:rsid w:val="008A2D24"/>
    <w:rsid w:val="008A3044"/>
    <w:rsid w:val="008A3CD4"/>
    <w:rsid w:val="008A3E80"/>
    <w:rsid w:val="008A4681"/>
    <w:rsid w:val="008A4922"/>
    <w:rsid w:val="008A4CD4"/>
    <w:rsid w:val="008A4F3B"/>
    <w:rsid w:val="008A50A2"/>
    <w:rsid w:val="008A5302"/>
    <w:rsid w:val="008A6B11"/>
    <w:rsid w:val="008A6B91"/>
    <w:rsid w:val="008A6BDD"/>
    <w:rsid w:val="008A75FF"/>
    <w:rsid w:val="008A777A"/>
    <w:rsid w:val="008B042A"/>
    <w:rsid w:val="008B05DF"/>
    <w:rsid w:val="008B0A7C"/>
    <w:rsid w:val="008B0AB8"/>
    <w:rsid w:val="008B0C74"/>
    <w:rsid w:val="008B0FA6"/>
    <w:rsid w:val="008B1B19"/>
    <w:rsid w:val="008B1F04"/>
    <w:rsid w:val="008B226D"/>
    <w:rsid w:val="008B2C58"/>
    <w:rsid w:val="008B3FA6"/>
    <w:rsid w:val="008B400C"/>
    <w:rsid w:val="008B480B"/>
    <w:rsid w:val="008B540C"/>
    <w:rsid w:val="008B5921"/>
    <w:rsid w:val="008B60FC"/>
    <w:rsid w:val="008B6667"/>
    <w:rsid w:val="008B6868"/>
    <w:rsid w:val="008B6B60"/>
    <w:rsid w:val="008B7124"/>
    <w:rsid w:val="008B726D"/>
    <w:rsid w:val="008B757D"/>
    <w:rsid w:val="008B7AD5"/>
    <w:rsid w:val="008C058A"/>
    <w:rsid w:val="008C0771"/>
    <w:rsid w:val="008C0F9A"/>
    <w:rsid w:val="008C0FF0"/>
    <w:rsid w:val="008C1082"/>
    <w:rsid w:val="008C12A0"/>
    <w:rsid w:val="008C23E2"/>
    <w:rsid w:val="008C2469"/>
    <w:rsid w:val="008C28B0"/>
    <w:rsid w:val="008C2E9B"/>
    <w:rsid w:val="008C2F51"/>
    <w:rsid w:val="008C3319"/>
    <w:rsid w:val="008C3BB2"/>
    <w:rsid w:val="008C4269"/>
    <w:rsid w:val="008C438A"/>
    <w:rsid w:val="008C483E"/>
    <w:rsid w:val="008C5324"/>
    <w:rsid w:val="008C5A85"/>
    <w:rsid w:val="008C6092"/>
    <w:rsid w:val="008C65F6"/>
    <w:rsid w:val="008C6740"/>
    <w:rsid w:val="008C67DD"/>
    <w:rsid w:val="008C6B93"/>
    <w:rsid w:val="008C6E43"/>
    <w:rsid w:val="008C6F22"/>
    <w:rsid w:val="008C7027"/>
    <w:rsid w:val="008C7181"/>
    <w:rsid w:val="008C733B"/>
    <w:rsid w:val="008C7472"/>
    <w:rsid w:val="008C7CA8"/>
    <w:rsid w:val="008C7D3A"/>
    <w:rsid w:val="008D0542"/>
    <w:rsid w:val="008D0632"/>
    <w:rsid w:val="008D0D5B"/>
    <w:rsid w:val="008D12C2"/>
    <w:rsid w:val="008D1514"/>
    <w:rsid w:val="008D16D2"/>
    <w:rsid w:val="008D18A3"/>
    <w:rsid w:val="008D1B78"/>
    <w:rsid w:val="008D1F22"/>
    <w:rsid w:val="008D1FED"/>
    <w:rsid w:val="008D22D9"/>
    <w:rsid w:val="008D2B20"/>
    <w:rsid w:val="008D2BD5"/>
    <w:rsid w:val="008D2C9A"/>
    <w:rsid w:val="008D2D0B"/>
    <w:rsid w:val="008D2D99"/>
    <w:rsid w:val="008D3380"/>
    <w:rsid w:val="008D3B63"/>
    <w:rsid w:val="008D40A4"/>
    <w:rsid w:val="008D525F"/>
    <w:rsid w:val="008D5752"/>
    <w:rsid w:val="008D5A03"/>
    <w:rsid w:val="008D6561"/>
    <w:rsid w:val="008D689F"/>
    <w:rsid w:val="008D6F9B"/>
    <w:rsid w:val="008D70F6"/>
    <w:rsid w:val="008D7963"/>
    <w:rsid w:val="008E072D"/>
    <w:rsid w:val="008E113D"/>
    <w:rsid w:val="008E136B"/>
    <w:rsid w:val="008E13F5"/>
    <w:rsid w:val="008E15FF"/>
    <w:rsid w:val="008E209E"/>
    <w:rsid w:val="008E22C7"/>
    <w:rsid w:val="008E24FA"/>
    <w:rsid w:val="008E28C6"/>
    <w:rsid w:val="008E2EAD"/>
    <w:rsid w:val="008E40C9"/>
    <w:rsid w:val="008E61E9"/>
    <w:rsid w:val="008E6B1E"/>
    <w:rsid w:val="008E6C6A"/>
    <w:rsid w:val="008E78DD"/>
    <w:rsid w:val="008E79CF"/>
    <w:rsid w:val="008F0592"/>
    <w:rsid w:val="008F08B4"/>
    <w:rsid w:val="008F122B"/>
    <w:rsid w:val="008F134B"/>
    <w:rsid w:val="008F18B9"/>
    <w:rsid w:val="008F22C5"/>
    <w:rsid w:val="008F2413"/>
    <w:rsid w:val="008F25B8"/>
    <w:rsid w:val="008F2C7C"/>
    <w:rsid w:val="008F2F13"/>
    <w:rsid w:val="008F2FE7"/>
    <w:rsid w:val="008F3648"/>
    <w:rsid w:val="008F3878"/>
    <w:rsid w:val="008F392A"/>
    <w:rsid w:val="008F3F57"/>
    <w:rsid w:val="008F40C7"/>
    <w:rsid w:val="008F46E3"/>
    <w:rsid w:val="008F4940"/>
    <w:rsid w:val="008F4BA3"/>
    <w:rsid w:val="008F4C53"/>
    <w:rsid w:val="008F501A"/>
    <w:rsid w:val="008F52FE"/>
    <w:rsid w:val="008F5E40"/>
    <w:rsid w:val="008F5FAC"/>
    <w:rsid w:val="008F67BC"/>
    <w:rsid w:val="008F6F9F"/>
    <w:rsid w:val="008F6FD8"/>
    <w:rsid w:val="008F70DF"/>
    <w:rsid w:val="008F776E"/>
    <w:rsid w:val="00900443"/>
    <w:rsid w:val="009006A3"/>
    <w:rsid w:val="00900C60"/>
    <w:rsid w:val="00900F19"/>
    <w:rsid w:val="009024CB"/>
    <w:rsid w:val="0090281B"/>
    <w:rsid w:val="00902CD8"/>
    <w:rsid w:val="009030E9"/>
    <w:rsid w:val="00903268"/>
    <w:rsid w:val="009032C4"/>
    <w:rsid w:val="00903BA6"/>
    <w:rsid w:val="00903CC1"/>
    <w:rsid w:val="00904035"/>
    <w:rsid w:val="009042A5"/>
    <w:rsid w:val="00904565"/>
    <w:rsid w:val="00904C7F"/>
    <w:rsid w:val="00905C65"/>
    <w:rsid w:val="00906161"/>
    <w:rsid w:val="0090666B"/>
    <w:rsid w:val="00906D88"/>
    <w:rsid w:val="00906F09"/>
    <w:rsid w:val="009077FE"/>
    <w:rsid w:val="009104FB"/>
    <w:rsid w:val="009107B1"/>
    <w:rsid w:val="0091094F"/>
    <w:rsid w:val="00911995"/>
    <w:rsid w:val="00911E15"/>
    <w:rsid w:val="00912C8D"/>
    <w:rsid w:val="00913441"/>
    <w:rsid w:val="00913C74"/>
    <w:rsid w:val="00913ED7"/>
    <w:rsid w:val="00914063"/>
    <w:rsid w:val="00914181"/>
    <w:rsid w:val="00914446"/>
    <w:rsid w:val="00914582"/>
    <w:rsid w:val="009148F5"/>
    <w:rsid w:val="00914935"/>
    <w:rsid w:val="00914B1B"/>
    <w:rsid w:val="00914E7A"/>
    <w:rsid w:val="00916099"/>
    <w:rsid w:val="00916AF2"/>
    <w:rsid w:val="00916B0F"/>
    <w:rsid w:val="00916B81"/>
    <w:rsid w:val="00917142"/>
    <w:rsid w:val="00917189"/>
    <w:rsid w:val="00917580"/>
    <w:rsid w:val="00920A6E"/>
    <w:rsid w:val="00920CD1"/>
    <w:rsid w:val="00920D26"/>
    <w:rsid w:val="00921A0A"/>
    <w:rsid w:val="00922A62"/>
    <w:rsid w:val="009230E7"/>
    <w:rsid w:val="00923214"/>
    <w:rsid w:val="00923667"/>
    <w:rsid w:val="00923D23"/>
    <w:rsid w:val="0092516D"/>
    <w:rsid w:val="00925A22"/>
    <w:rsid w:val="009267B8"/>
    <w:rsid w:val="009267D3"/>
    <w:rsid w:val="009268A9"/>
    <w:rsid w:val="00926963"/>
    <w:rsid w:val="009270C9"/>
    <w:rsid w:val="0092753F"/>
    <w:rsid w:val="0092775A"/>
    <w:rsid w:val="00927A95"/>
    <w:rsid w:val="00927D2E"/>
    <w:rsid w:val="00930349"/>
    <w:rsid w:val="0093057E"/>
    <w:rsid w:val="009308FD"/>
    <w:rsid w:val="00930ADF"/>
    <w:rsid w:val="00930C43"/>
    <w:rsid w:val="00931925"/>
    <w:rsid w:val="00931BD8"/>
    <w:rsid w:val="00931DA8"/>
    <w:rsid w:val="00932344"/>
    <w:rsid w:val="0093235E"/>
    <w:rsid w:val="00932836"/>
    <w:rsid w:val="00932B77"/>
    <w:rsid w:val="00933486"/>
    <w:rsid w:val="0093352F"/>
    <w:rsid w:val="00933565"/>
    <w:rsid w:val="00933625"/>
    <w:rsid w:val="00933F39"/>
    <w:rsid w:val="009342F5"/>
    <w:rsid w:val="00934C40"/>
    <w:rsid w:val="00934C90"/>
    <w:rsid w:val="00934CE0"/>
    <w:rsid w:val="00934F71"/>
    <w:rsid w:val="009355FF"/>
    <w:rsid w:val="00935BDD"/>
    <w:rsid w:val="00935EBF"/>
    <w:rsid w:val="00936170"/>
    <w:rsid w:val="00936A5E"/>
    <w:rsid w:val="00936A9A"/>
    <w:rsid w:val="00936BC5"/>
    <w:rsid w:val="009379DF"/>
    <w:rsid w:val="00937D56"/>
    <w:rsid w:val="009400CD"/>
    <w:rsid w:val="0094095C"/>
    <w:rsid w:val="00940BCF"/>
    <w:rsid w:val="00941E08"/>
    <w:rsid w:val="00941EDD"/>
    <w:rsid w:val="009429AF"/>
    <w:rsid w:val="00942A60"/>
    <w:rsid w:val="00942D4A"/>
    <w:rsid w:val="00943336"/>
    <w:rsid w:val="0094348E"/>
    <w:rsid w:val="00943CF1"/>
    <w:rsid w:val="00943DA6"/>
    <w:rsid w:val="00944224"/>
    <w:rsid w:val="009448A9"/>
    <w:rsid w:val="00944E46"/>
    <w:rsid w:val="0094515E"/>
    <w:rsid w:val="00945579"/>
    <w:rsid w:val="00945B13"/>
    <w:rsid w:val="00945F8A"/>
    <w:rsid w:val="00946962"/>
    <w:rsid w:val="00947592"/>
    <w:rsid w:val="00947C20"/>
    <w:rsid w:val="00947C70"/>
    <w:rsid w:val="00947FAB"/>
    <w:rsid w:val="00950732"/>
    <w:rsid w:val="009513F3"/>
    <w:rsid w:val="00951DB7"/>
    <w:rsid w:val="00952B04"/>
    <w:rsid w:val="00952EF2"/>
    <w:rsid w:val="00953297"/>
    <w:rsid w:val="0095385D"/>
    <w:rsid w:val="00953BA5"/>
    <w:rsid w:val="009540AE"/>
    <w:rsid w:val="009540D0"/>
    <w:rsid w:val="009541ED"/>
    <w:rsid w:val="00954F06"/>
    <w:rsid w:val="00955CBB"/>
    <w:rsid w:val="00955D42"/>
    <w:rsid w:val="00955DC8"/>
    <w:rsid w:val="00955F89"/>
    <w:rsid w:val="00956641"/>
    <w:rsid w:val="00956A65"/>
    <w:rsid w:val="00957C4C"/>
    <w:rsid w:val="00960853"/>
    <w:rsid w:val="009609A0"/>
    <w:rsid w:val="00960C99"/>
    <w:rsid w:val="00960E29"/>
    <w:rsid w:val="00960E7E"/>
    <w:rsid w:val="00960F3E"/>
    <w:rsid w:val="0096151D"/>
    <w:rsid w:val="00962178"/>
    <w:rsid w:val="00962A60"/>
    <w:rsid w:val="00962D63"/>
    <w:rsid w:val="00962DC9"/>
    <w:rsid w:val="00962DE2"/>
    <w:rsid w:val="00963333"/>
    <w:rsid w:val="00963428"/>
    <w:rsid w:val="00963DE0"/>
    <w:rsid w:val="00963EB9"/>
    <w:rsid w:val="0096417F"/>
    <w:rsid w:val="00964479"/>
    <w:rsid w:val="009644B0"/>
    <w:rsid w:val="00965439"/>
    <w:rsid w:val="00965637"/>
    <w:rsid w:val="0096610E"/>
    <w:rsid w:val="0096650E"/>
    <w:rsid w:val="00966F4E"/>
    <w:rsid w:val="00967513"/>
    <w:rsid w:val="0096764A"/>
    <w:rsid w:val="00967930"/>
    <w:rsid w:val="00967BC7"/>
    <w:rsid w:val="00967E99"/>
    <w:rsid w:val="0097200F"/>
    <w:rsid w:val="0097270E"/>
    <w:rsid w:val="00972F54"/>
    <w:rsid w:val="00973001"/>
    <w:rsid w:val="00973121"/>
    <w:rsid w:val="00973879"/>
    <w:rsid w:val="0097401C"/>
    <w:rsid w:val="00974474"/>
    <w:rsid w:val="0097466C"/>
    <w:rsid w:val="009748E8"/>
    <w:rsid w:val="00974AF7"/>
    <w:rsid w:val="009752A3"/>
    <w:rsid w:val="0097583C"/>
    <w:rsid w:val="00976092"/>
    <w:rsid w:val="00976302"/>
    <w:rsid w:val="0097651B"/>
    <w:rsid w:val="0097652F"/>
    <w:rsid w:val="00976561"/>
    <w:rsid w:val="00976634"/>
    <w:rsid w:val="009768F6"/>
    <w:rsid w:val="0097712D"/>
    <w:rsid w:val="00977217"/>
    <w:rsid w:val="009773C9"/>
    <w:rsid w:val="00977640"/>
    <w:rsid w:val="00977E0B"/>
    <w:rsid w:val="0098036A"/>
    <w:rsid w:val="009804E5"/>
    <w:rsid w:val="0098051A"/>
    <w:rsid w:val="009807AB"/>
    <w:rsid w:val="00980940"/>
    <w:rsid w:val="00981395"/>
    <w:rsid w:val="009816CB"/>
    <w:rsid w:val="0098173D"/>
    <w:rsid w:val="0098188A"/>
    <w:rsid w:val="00981E29"/>
    <w:rsid w:val="00981EC8"/>
    <w:rsid w:val="009833B0"/>
    <w:rsid w:val="00983444"/>
    <w:rsid w:val="009847D8"/>
    <w:rsid w:val="00984BC5"/>
    <w:rsid w:val="0098563F"/>
    <w:rsid w:val="00985691"/>
    <w:rsid w:val="00985844"/>
    <w:rsid w:val="0098699A"/>
    <w:rsid w:val="0098729C"/>
    <w:rsid w:val="00987F16"/>
    <w:rsid w:val="009901AF"/>
    <w:rsid w:val="00990535"/>
    <w:rsid w:val="00990D1B"/>
    <w:rsid w:val="00990F99"/>
    <w:rsid w:val="00991935"/>
    <w:rsid w:val="00991B33"/>
    <w:rsid w:val="00991F8A"/>
    <w:rsid w:val="00992EEF"/>
    <w:rsid w:val="009930D1"/>
    <w:rsid w:val="009935B8"/>
    <w:rsid w:val="00993A21"/>
    <w:rsid w:val="00993B4A"/>
    <w:rsid w:val="009942DB"/>
    <w:rsid w:val="00994AC6"/>
    <w:rsid w:val="00994F27"/>
    <w:rsid w:val="00994F81"/>
    <w:rsid w:val="0099510D"/>
    <w:rsid w:val="00995D69"/>
    <w:rsid w:val="00995D6C"/>
    <w:rsid w:val="00996024"/>
    <w:rsid w:val="0099641F"/>
    <w:rsid w:val="0099689A"/>
    <w:rsid w:val="00996B0D"/>
    <w:rsid w:val="0099714B"/>
    <w:rsid w:val="009971AB"/>
    <w:rsid w:val="009A0308"/>
    <w:rsid w:val="009A0B9A"/>
    <w:rsid w:val="009A13B9"/>
    <w:rsid w:val="009A1419"/>
    <w:rsid w:val="009A15EE"/>
    <w:rsid w:val="009A17FB"/>
    <w:rsid w:val="009A1F11"/>
    <w:rsid w:val="009A2294"/>
    <w:rsid w:val="009A22C1"/>
    <w:rsid w:val="009A2ED0"/>
    <w:rsid w:val="009A31D2"/>
    <w:rsid w:val="009A3C76"/>
    <w:rsid w:val="009A48A2"/>
    <w:rsid w:val="009A4EBD"/>
    <w:rsid w:val="009A575C"/>
    <w:rsid w:val="009A59F7"/>
    <w:rsid w:val="009A6380"/>
    <w:rsid w:val="009A648C"/>
    <w:rsid w:val="009A6A98"/>
    <w:rsid w:val="009A77B1"/>
    <w:rsid w:val="009A7B20"/>
    <w:rsid w:val="009B0259"/>
    <w:rsid w:val="009B0448"/>
    <w:rsid w:val="009B0522"/>
    <w:rsid w:val="009B0C0C"/>
    <w:rsid w:val="009B0C91"/>
    <w:rsid w:val="009B0CC8"/>
    <w:rsid w:val="009B12F7"/>
    <w:rsid w:val="009B14F2"/>
    <w:rsid w:val="009B1860"/>
    <w:rsid w:val="009B1A67"/>
    <w:rsid w:val="009B1EEE"/>
    <w:rsid w:val="009B20AE"/>
    <w:rsid w:val="009B2614"/>
    <w:rsid w:val="009B2854"/>
    <w:rsid w:val="009B2996"/>
    <w:rsid w:val="009B3C14"/>
    <w:rsid w:val="009B41E5"/>
    <w:rsid w:val="009B448A"/>
    <w:rsid w:val="009B45DA"/>
    <w:rsid w:val="009B49DA"/>
    <w:rsid w:val="009B4C5C"/>
    <w:rsid w:val="009B4FBA"/>
    <w:rsid w:val="009B5810"/>
    <w:rsid w:val="009B5900"/>
    <w:rsid w:val="009B596F"/>
    <w:rsid w:val="009B6360"/>
    <w:rsid w:val="009B64BD"/>
    <w:rsid w:val="009B69DF"/>
    <w:rsid w:val="009B7057"/>
    <w:rsid w:val="009B78D5"/>
    <w:rsid w:val="009C0174"/>
    <w:rsid w:val="009C01A9"/>
    <w:rsid w:val="009C1EE6"/>
    <w:rsid w:val="009C1FA0"/>
    <w:rsid w:val="009C2539"/>
    <w:rsid w:val="009C2CE1"/>
    <w:rsid w:val="009C3271"/>
    <w:rsid w:val="009C3433"/>
    <w:rsid w:val="009C3C89"/>
    <w:rsid w:val="009C3E15"/>
    <w:rsid w:val="009C4502"/>
    <w:rsid w:val="009C4670"/>
    <w:rsid w:val="009C4FEA"/>
    <w:rsid w:val="009C5058"/>
    <w:rsid w:val="009C5517"/>
    <w:rsid w:val="009C5A83"/>
    <w:rsid w:val="009C64EA"/>
    <w:rsid w:val="009C6A7A"/>
    <w:rsid w:val="009C6BFC"/>
    <w:rsid w:val="009C6D8B"/>
    <w:rsid w:val="009C763A"/>
    <w:rsid w:val="009C790C"/>
    <w:rsid w:val="009C7CA6"/>
    <w:rsid w:val="009D0096"/>
    <w:rsid w:val="009D050B"/>
    <w:rsid w:val="009D1409"/>
    <w:rsid w:val="009D1595"/>
    <w:rsid w:val="009D1AE6"/>
    <w:rsid w:val="009D1E40"/>
    <w:rsid w:val="009D2441"/>
    <w:rsid w:val="009D2673"/>
    <w:rsid w:val="009D27EA"/>
    <w:rsid w:val="009D2C62"/>
    <w:rsid w:val="009D2D3A"/>
    <w:rsid w:val="009D2FFA"/>
    <w:rsid w:val="009D3861"/>
    <w:rsid w:val="009D4B2D"/>
    <w:rsid w:val="009D4CD4"/>
    <w:rsid w:val="009D53CF"/>
    <w:rsid w:val="009D5B10"/>
    <w:rsid w:val="009D604E"/>
    <w:rsid w:val="009D6491"/>
    <w:rsid w:val="009D6D31"/>
    <w:rsid w:val="009D777E"/>
    <w:rsid w:val="009D7D22"/>
    <w:rsid w:val="009D7F7A"/>
    <w:rsid w:val="009E057A"/>
    <w:rsid w:val="009E0E9E"/>
    <w:rsid w:val="009E10FE"/>
    <w:rsid w:val="009E18DD"/>
    <w:rsid w:val="009E1923"/>
    <w:rsid w:val="009E2053"/>
    <w:rsid w:val="009E235E"/>
    <w:rsid w:val="009E2868"/>
    <w:rsid w:val="009E3346"/>
    <w:rsid w:val="009E33AB"/>
    <w:rsid w:val="009E3729"/>
    <w:rsid w:val="009E3BE1"/>
    <w:rsid w:val="009E3CAA"/>
    <w:rsid w:val="009E3EA6"/>
    <w:rsid w:val="009E4020"/>
    <w:rsid w:val="009E4946"/>
    <w:rsid w:val="009E4956"/>
    <w:rsid w:val="009E5493"/>
    <w:rsid w:val="009E58F0"/>
    <w:rsid w:val="009E5C9D"/>
    <w:rsid w:val="009E6D19"/>
    <w:rsid w:val="009E72F9"/>
    <w:rsid w:val="009E73ED"/>
    <w:rsid w:val="009F0126"/>
    <w:rsid w:val="009F02B6"/>
    <w:rsid w:val="009F02D9"/>
    <w:rsid w:val="009F0467"/>
    <w:rsid w:val="009F0707"/>
    <w:rsid w:val="009F0B97"/>
    <w:rsid w:val="009F0E24"/>
    <w:rsid w:val="009F0E6C"/>
    <w:rsid w:val="009F1186"/>
    <w:rsid w:val="009F1F39"/>
    <w:rsid w:val="009F2436"/>
    <w:rsid w:val="009F244C"/>
    <w:rsid w:val="009F282B"/>
    <w:rsid w:val="009F2A39"/>
    <w:rsid w:val="009F2A8E"/>
    <w:rsid w:val="009F2F10"/>
    <w:rsid w:val="009F32CD"/>
    <w:rsid w:val="009F3CA0"/>
    <w:rsid w:val="009F3CC4"/>
    <w:rsid w:val="009F435A"/>
    <w:rsid w:val="009F4C75"/>
    <w:rsid w:val="009F5009"/>
    <w:rsid w:val="009F5194"/>
    <w:rsid w:val="009F552E"/>
    <w:rsid w:val="009F5558"/>
    <w:rsid w:val="009F5F34"/>
    <w:rsid w:val="009F6026"/>
    <w:rsid w:val="009F618B"/>
    <w:rsid w:val="009F6797"/>
    <w:rsid w:val="009F6F4E"/>
    <w:rsid w:val="009F7527"/>
    <w:rsid w:val="009F764D"/>
    <w:rsid w:val="009F772D"/>
    <w:rsid w:val="00A009A6"/>
    <w:rsid w:val="00A00D60"/>
    <w:rsid w:val="00A00E3E"/>
    <w:rsid w:val="00A01E86"/>
    <w:rsid w:val="00A02DFF"/>
    <w:rsid w:val="00A031EF"/>
    <w:rsid w:val="00A03ECD"/>
    <w:rsid w:val="00A042AA"/>
    <w:rsid w:val="00A04A78"/>
    <w:rsid w:val="00A04DD1"/>
    <w:rsid w:val="00A05968"/>
    <w:rsid w:val="00A06627"/>
    <w:rsid w:val="00A0676B"/>
    <w:rsid w:val="00A067E8"/>
    <w:rsid w:val="00A068B0"/>
    <w:rsid w:val="00A06971"/>
    <w:rsid w:val="00A06A01"/>
    <w:rsid w:val="00A06C85"/>
    <w:rsid w:val="00A075D2"/>
    <w:rsid w:val="00A07741"/>
    <w:rsid w:val="00A106F1"/>
    <w:rsid w:val="00A10896"/>
    <w:rsid w:val="00A1098D"/>
    <w:rsid w:val="00A10B87"/>
    <w:rsid w:val="00A10F61"/>
    <w:rsid w:val="00A11DDF"/>
    <w:rsid w:val="00A11ECA"/>
    <w:rsid w:val="00A12055"/>
    <w:rsid w:val="00A12111"/>
    <w:rsid w:val="00A1226C"/>
    <w:rsid w:val="00A12CBC"/>
    <w:rsid w:val="00A12CEE"/>
    <w:rsid w:val="00A12F5B"/>
    <w:rsid w:val="00A12F78"/>
    <w:rsid w:val="00A1374A"/>
    <w:rsid w:val="00A13996"/>
    <w:rsid w:val="00A13F52"/>
    <w:rsid w:val="00A1438D"/>
    <w:rsid w:val="00A14693"/>
    <w:rsid w:val="00A14D96"/>
    <w:rsid w:val="00A14EC1"/>
    <w:rsid w:val="00A1512A"/>
    <w:rsid w:val="00A15A67"/>
    <w:rsid w:val="00A15DBE"/>
    <w:rsid w:val="00A15F03"/>
    <w:rsid w:val="00A162EF"/>
    <w:rsid w:val="00A163FB"/>
    <w:rsid w:val="00A16BFC"/>
    <w:rsid w:val="00A17572"/>
    <w:rsid w:val="00A176FE"/>
    <w:rsid w:val="00A17E40"/>
    <w:rsid w:val="00A20479"/>
    <w:rsid w:val="00A20788"/>
    <w:rsid w:val="00A208C2"/>
    <w:rsid w:val="00A20CD9"/>
    <w:rsid w:val="00A2142C"/>
    <w:rsid w:val="00A21560"/>
    <w:rsid w:val="00A21E25"/>
    <w:rsid w:val="00A220BE"/>
    <w:rsid w:val="00A22888"/>
    <w:rsid w:val="00A23BE1"/>
    <w:rsid w:val="00A23CDB"/>
    <w:rsid w:val="00A24014"/>
    <w:rsid w:val="00A24699"/>
    <w:rsid w:val="00A246A0"/>
    <w:rsid w:val="00A247F7"/>
    <w:rsid w:val="00A25278"/>
    <w:rsid w:val="00A25742"/>
    <w:rsid w:val="00A25977"/>
    <w:rsid w:val="00A260B2"/>
    <w:rsid w:val="00A261AA"/>
    <w:rsid w:val="00A26456"/>
    <w:rsid w:val="00A26564"/>
    <w:rsid w:val="00A26D8D"/>
    <w:rsid w:val="00A273DF"/>
    <w:rsid w:val="00A303BD"/>
    <w:rsid w:val="00A30ADC"/>
    <w:rsid w:val="00A311B0"/>
    <w:rsid w:val="00A320F0"/>
    <w:rsid w:val="00A3270B"/>
    <w:rsid w:val="00A3283A"/>
    <w:rsid w:val="00A33532"/>
    <w:rsid w:val="00A336D6"/>
    <w:rsid w:val="00A33C5E"/>
    <w:rsid w:val="00A33D2F"/>
    <w:rsid w:val="00A347B0"/>
    <w:rsid w:val="00A3482A"/>
    <w:rsid w:val="00A348AF"/>
    <w:rsid w:val="00A348D1"/>
    <w:rsid w:val="00A34AFF"/>
    <w:rsid w:val="00A34B08"/>
    <w:rsid w:val="00A34F71"/>
    <w:rsid w:val="00A35AAB"/>
    <w:rsid w:val="00A35B7C"/>
    <w:rsid w:val="00A36286"/>
    <w:rsid w:val="00A364A0"/>
    <w:rsid w:val="00A36969"/>
    <w:rsid w:val="00A36B06"/>
    <w:rsid w:val="00A36B39"/>
    <w:rsid w:val="00A36D8F"/>
    <w:rsid w:val="00A36DD8"/>
    <w:rsid w:val="00A36E22"/>
    <w:rsid w:val="00A375D9"/>
    <w:rsid w:val="00A377C1"/>
    <w:rsid w:val="00A37811"/>
    <w:rsid w:val="00A379B1"/>
    <w:rsid w:val="00A403BC"/>
    <w:rsid w:val="00A40B28"/>
    <w:rsid w:val="00A41083"/>
    <w:rsid w:val="00A4129A"/>
    <w:rsid w:val="00A41313"/>
    <w:rsid w:val="00A41828"/>
    <w:rsid w:val="00A4253A"/>
    <w:rsid w:val="00A42ABA"/>
    <w:rsid w:val="00A43108"/>
    <w:rsid w:val="00A43662"/>
    <w:rsid w:val="00A43A7B"/>
    <w:rsid w:val="00A43EE8"/>
    <w:rsid w:val="00A446E4"/>
    <w:rsid w:val="00A44B7A"/>
    <w:rsid w:val="00A45050"/>
    <w:rsid w:val="00A457FF"/>
    <w:rsid w:val="00A45B8A"/>
    <w:rsid w:val="00A45B8E"/>
    <w:rsid w:val="00A45ECE"/>
    <w:rsid w:val="00A45F0D"/>
    <w:rsid w:val="00A46A7C"/>
    <w:rsid w:val="00A46B76"/>
    <w:rsid w:val="00A46BDA"/>
    <w:rsid w:val="00A47191"/>
    <w:rsid w:val="00A472C7"/>
    <w:rsid w:val="00A47445"/>
    <w:rsid w:val="00A47A31"/>
    <w:rsid w:val="00A47BE4"/>
    <w:rsid w:val="00A50198"/>
    <w:rsid w:val="00A50592"/>
    <w:rsid w:val="00A508F2"/>
    <w:rsid w:val="00A51668"/>
    <w:rsid w:val="00A52407"/>
    <w:rsid w:val="00A526DC"/>
    <w:rsid w:val="00A53194"/>
    <w:rsid w:val="00A531BC"/>
    <w:rsid w:val="00A534E5"/>
    <w:rsid w:val="00A535CA"/>
    <w:rsid w:val="00A535E4"/>
    <w:rsid w:val="00A54229"/>
    <w:rsid w:val="00A543AC"/>
    <w:rsid w:val="00A546BC"/>
    <w:rsid w:val="00A5496C"/>
    <w:rsid w:val="00A54DC8"/>
    <w:rsid w:val="00A55F19"/>
    <w:rsid w:val="00A5763B"/>
    <w:rsid w:val="00A5782D"/>
    <w:rsid w:val="00A57C05"/>
    <w:rsid w:val="00A57CBE"/>
    <w:rsid w:val="00A60059"/>
    <w:rsid w:val="00A6194D"/>
    <w:rsid w:val="00A619A4"/>
    <w:rsid w:val="00A61ECD"/>
    <w:rsid w:val="00A624C9"/>
    <w:rsid w:val="00A62693"/>
    <w:rsid w:val="00A62A52"/>
    <w:rsid w:val="00A631DD"/>
    <w:rsid w:val="00A63361"/>
    <w:rsid w:val="00A634C5"/>
    <w:rsid w:val="00A634DE"/>
    <w:rsid w:val="00A63548"/>
    <w:rsid w:val="00A63570"/>
    <w:rsid w:val="00A63AF1"/>
    <w:rsid w:val="00A63EDC"/>
    <w:rsid w:val="00A63F88"/>
    <w:rsid w:val="00A640EA"/>
    <w:rsid w:val="00A647EC"/>
    <w:rsid w:val="00A65185"/>
    <w:rsid w:val="00A651B2"/>
    <w:rsid w:val="00A65367"/>
    <w:rsid w:val="00A655E5"/>
    <w:rsid w:val="00A6591B"/>
    <w:rsid w:val="00A66042"/>
    <w:rsid w:val="00A66070"/>
    <w:rsid w:val="00A662AA"/>
    <w:rsid w:val="00A665C3"/>
    <w:rsid w:val="00A66D1C"/>
    <w:rsid w:val="00A66F23"/>
    <w:rsid w:val="00A67280"/>
    <w:rsid w:val="00A67AA8"/>
    <w:rsid w:val="00A67C46"/>
    <w:rsid w:val="00A70168"/>
    <w:rsid w:val="00A70A04"/>
    <w:rsid w:val="00A70FFE"/>
    <w:rsid w:val="00A71A99"/>
    <w:rsid w:val="00A72060"/>
    <w:rsid w:val="00A728DC"/>
    <w:rsid w:val="00A72B85"/>
    <w:rsid w:val="00A733F0"/>
    <w:rsid w:val="00A73A06"/>
    <w:rsid w:val="00A73C0F"/>
    <w:rsid w:val="00A740D4"/>
    <w:rsid w:val="00A746DE"/>
    <w:rsid w:val="00A74CE6"/>
    <w:rsid w:val="00A74EAD"/>
    <w:rsid w:val="00A7543E"/>
    <w:rsid w:val="00A75490"/>
    <w:rsid w:val="00A75BE4"/>
    <w:rsid w:val="00A765A1"/>
    <w:rsid w:val="00A769DE"/>
    <w:rsid w:val="00A769FC"/>
    <w:rsid w:val="00A76D5F"/>
    <w:rsid w:val="00A775B2"/>
    <w:rsid w:val="00A77715"/>
    <w:rsid w:val="00A7773A"/>
    <w:rsid w:val="00A7792C"/>
    <w:rsid w:val="00A77931"/>
    <w:rsid w:val="00A7795D"/>
    <w:rsid w:val="00A77D0A"/>
    <w:rsid w:val="00A80190"/>
    <w:rsid w:val="00A80DAB"/>
    <w:rsid w:val="00A813FF"/>
    <w:rsid w:val="00A8148A"/>
    <w:rsid w:val="00A8163F"/>
    <w:rsid w:val="00A81778"/>
    <w:rsid w:val="00A819D0"/>
    <w:rsid w:val="00A81B2A"/>
    <w:rsid w:val="00A81BF2"/>
    <w:rsid w:val="00A82353"/>
    <w:rsid w:val="00A8362F"/>
    <w:rsid w:val="00A839AF"/>
    <w:rsid w:val="00A83D1A"/>
    <w:rsid w:val="00A844CB"/>
    <w:rsid w:val="00A84EF3"/>
    <w:rsid w:val="00A85AAC"/>
    <w:rsid w:val="00A85ED2"/>
    <w:rsid w:val="00A861CF"/>
    <w:rsid w:val="00A86434"/>
    <w:rsid w:val="00A865E3"/>
    <w:rsid w:val="00A8785E"/>
    <w:rsid w:val="00A878F3"/>
    <w:rsid w:val="00A87CD4"/>
    <w:rsid w:val="00A903D7"/>
    <w:rsid w:val="00A90B79"/>
    <w:rsid w:val="00A90E92"/>
    <w:rsid w:val="00A9132F"/>
    <w:rsid w:val="00A91AFC"/>
    <w:rsid w:val="00A92D24"/>
    <w:rsid w:val="00A92DF0"/>
    <w:rsid w:val="00A93133"/>
    <w:rsid w:val="00A93502"/>
    <w:rsid w:val="00A9356D"/>
    <w:rsid w:val="00A93DF3"/>
    <w:rsid w:val="00A9551A"/>
    <w:rsid w:val="00A95971"/>
    <w:rsid w:val="00A95DF9"/>
    <w:rsid w:val="00A960F2"/>
    <w:rsid w:val="00A9642D"/>
    <w:rsid w:val="00A96C5C"/>
    <w:rsid w:val="00A96F8D"/>
    <w:rsid w:val="00A97742"/>
    <w:rsid w:val="00A97AC6"/>
    <w:rsid w:val="00A97D4E"/>
    <w:rsid w:val="00AA0285"/>
    <w:rsid w:val="00AA0A70"/>
    <w:rsid w:val="00AA0E82"/>
    <w:rsid w:val="00AA185C"/>
    <w:rsid w:val="00AA30D2"/>
    <w:rsid w:val="00AA3779"/>
    <w:rsid w:val="00AA468F"/>
    <w:rsid w:val="00AA55D5"/>
    <w:rsid w:val="00AA5798"/>
    <w:rsid w:val="00AA625F"/>
    <w:rsid w:val="00AA62FC"/>
    <w:rsid w:val="00AA66CE"/>
    <w:rsid w:val="00AA672B"/>
    <w:rsid w:val="00AA69A5"/>
    <w:rsid w:val="00AA6F0B"/>
    <w:rsid w:val="00AA736B"/>
    <w:rsid w:val="00AA7835"/>
    <w:rsid w:val="00AA79DF"/>
    <w:rsid w:val="00AA7D65"/>
    <w:rsid w:val="00AB0611"/>
    <w:rsid w:val="00AB0660"/>
    <w:rsid w:val="00AB079E"/>
    <w:rsid w:val="00AB0C2C"/>
    <w:rsid w:val="00AB0DE5"/>
    <w:rsid w:val="00AB0E7F"/>
    <w:rsid w:val="00AB0FEF"/>
    <w:rsid w:val="00AB1410"/>
    <w:rsid w:val="00AB2375"/>
    <w:rsid w:val="00AB2C48"/>
    <w:rsid w:val="00AB328A"/>
    <w:rsid w:val="00AB3291"/>
    <w:rsid w:val="00AB334D"/>
    <w:rsid w:val="00AB3385"/>
    <w:rsid w:val="00AB3E4D"/>
    <w:rsid w:val="00AB4460"/>
    <w:rsid w:val="00AB4C1F"/>
    <w:rsid w:val="00AB5907"/>
    <w:rsid w:val="00AB72F4"/>
    <w:rsid w:val="00AB75F7"/>
    <w:rsid w:val="00AB7B0F"/>
    <w:rsid w:val="00AB7CDC"/>
    <w:rsid w:val="00AC00E7"/>
    <w:rsid w:val="00AC017C"/>
    <w:rsid w:val="00AC038B"/>
    <w:rsid w:val="00AC0A1B"/>
    <w:rsid w:val="00AC0BFC"/>
    <w:rsid w:val="00AC0D0E"/>
    <w:rsid w:val="00AC139F"/>
    <w:rsid w:val="00AC1B15"/>
    <w:rsid w:val="00AC2378"/>
    <w:rsid w:val="00AC2558"/>
    <w:rsid w:val="00AC2602"/>
    <w:rsid w:val="00AC2D30"/>
    <w:rsid w:val="00AC2D51"/>
    <w:rsid w:val="00AC2EDE"/>
    <w:rsid w:val="00AC34CD"/>
    <w:rsid w:val="00AC3D19"/>
    <w:rsid w:val="00AC3D6F"/>
    <w:rsid w:val="00AC5062"/>
    <w:rsid w:val="00AC5DA2"/>
    <w:rsid w:val="00AC5F47"/>
    <w:rsid w:val="00AC5F80"/>
    <w:rsid w:val="00AC5FBE"/>
    <w:rsid w:val="00AC64B1"/>
    <w:rsid w:val="00AC6BC8"/>
    <w:rsid w:val="00AC78E3"/>
    <w:rsid w:val="00AD0B18"/>
    <w:rsid w:val="00AD0C2F"/>
    <w:rsid w:val="00AD13C1"/>
    <w:rsid w:val="00AD150F"/>
    <w:rsid w:val="00AD1C84"/>
    <w:rsid w:val="00AD2152"/>
    <w:rsid w:val="00AD2368"/>
    <w:rsid w:val="00AD237A"/>
    <w:rsid w:val="00AD321E"/>
    <w:rsid w:val="00AD3918"/>
    <w:rsid w:val="00AD3AA4"/>
    <w:rsid w:val="00AD432F"/>
    <w:rsid w:val="00AD501F"/>
    <w:rsid w:val="00AD58E0"/>
    <w:rsid w:val="00AD714F"/>
    <w:rsid w:val="00AD73F0"/>
    <w:rsid w:val="00AD747D"/>
    <w:rsid w:val="00AD7847"/>
    <w:rsid w:val="00AD7EB4"/>
    <w:rsid w:val="00AD7FAD"/>
    <w:rsid w:val="00AE02AD"/>
    <w:rsid w:val="00AE02DF"/>
    <w:rsid w:val="00AE048D"/>
    <w:rsid w:val="00AE04F2"/>
    <w:rsid w:val="00AE094A"/>
    <w:rsid w:val="00AE1303"/>
    <w:rsid w:val="00AE1588"/>
    <w:rsid w:val="00AE1C70"/>
    <w:rsid w:val="00AE203D"/>
    <w:rsid w:val="00AE2417"/>
    <w:rsid w:val="00AE330D"/>
    <w:rsid w:val="00AE38CE"/>
    <w:rsid w:val="00AE3993"/>
    <w:rsid w:val="00AE3C8C"/>
    <w:rsid w:val="00AE3F74"/>
    <w:rsid w:val="00AE4B61"/>
    <w:rsid w:val="00AE5002"/>
    <w:rsid w:val="00AE57F6"/>
    <w:rsid w:val="00AE5D70"/>
    <w:rsid w:val="00AE64E4"/>
    <w:rsid w:val="00AE65E9"/>
    <w:rsid w:val="00AE667F"/>
    <w:rsid w:val="00AE6687"/>
    <w:rsid w:val="00AE68E7"/>
    <w:rsid w:val="00AE68F2"/>
    <w:rsid w:val="00AE6FAF"/>
    <w:rsid w:val="00AE6FC1"/>
    <w:rsid w:val="00AE716F"/>
    <w:rsid w:val="00AE7179"/>
    <w:rsid w:val="00AE7357"/>
    <w:rsid w:val="00AF013B"/>
    <w:rsid w:val="00AF0E60"/>
    <w:rsid w:val="00AF1684"/>
    <w:rsid w:val="00AF1DE0"/>
    <w:rsid w:val="00AF20B8"/>
    <w:rsid w:val="00AF2244"/>
    <w:rsid w:val="00AF2650"/>
    <w:rsid w:val="00AF2DE8"/>
    <w:rsid w:val="00AF3291"/>
    <w:rsid w:val="00AF4157"/>
    <w:rsid w:val="00AF4187"/>
    <w:rsid w:val="00AF497B"/>
    <w:rsid w:val="00AF596F"/>
    <w:rsid w:val="00AF5D74"/>
    <w:rsid w:val="00AF609F"/>
    <w:rsid w:val="00AF629D"/>
    <w:rsid w:val="00AF69CB"/>
    <w:rsid w:val="00AF77FA"/>
    <w:rsid w:val="00AF785D"/>
    <w:rsid w:val="00B00BFA"/>
    <w:rsid w:val="00B00F99"/>
    <w:rsid w:val="00B01211"/>
    <w:rsid w:val="00B015CE"/>
    <w:rsid w:val="00B018CD"/>
    <w:rsid w:val="00B01905"/>
    <w:rsid w:val="00B01FF5"/>
    <w:rsid w:val="00B02550"/>
    <w:rsid w:val="00B025C9"/>
    <w:rsid w:val="00B02B24"/>
    <w:rsid w:val="00B02DEB"/>
    <w:rsid w:val="00B0324A"/>
    <w:rsid w:val="00B0343F"/>
    <w:rsid w:val="00B03A01"/>
    <w:rsid w:val="00B03A51"/>
    <w:rsid w:val="00B03DF1"/>
    <w:rsid w:val="00B0429F"/>
    <w:rsid w:val="00B042E8"/>
    <w:rsid w:val="00B04C58"/>
    <w:rsid w:val="00B04C86"/>
    <w:rsid w:val="00B04DDE"/>
    <w:rsid w:val="00B05115"/>
    <w:rsid w:val="00B052C2"/>
    <w:rsid w:val="00B05E23"/>
    <w:rsid w:val="00B06B4A"/>
    <w:rsid w:val="00B076B0"/>
    <w:rsid w:val="00B07BAB"/>
    <w:rsid w:val="00B07E6D"/>
    <w:rsid w:val="00B10147"/>
    <w:rsid w:val="00B103A7"/>
    <w:rsid w:val="00B103CB"/>
    <w:rsid w:val="00B104A7"/>
    <w:rsid w:val="00B104D4"/>
    <w:rsid w:val="00B1062B"/>
    <w:rsid w:val="00B10AD7"/>
    <w:rsid w:val="00B10EA5"/>
    <w:rsid w:val="00B11852"/>
    <w:rsid w:val="00B11D65"/>
    <w:rsid w:val="00B11E48"/>
    <w:rsid w:val="00B1236D"/>
    <w:rsid w:val="00B134D6"/>
    <w:rsid w:val="00B13599"/>
    <w:rsid w:val="00B139B1"/>
    <w:rsid w:val="00B13B58"/>
    <w:rsid w:val="00B1409A"/>
    <w:rsid w:val="00B143EF"/>
    <w:rsid w:val="00B149D3"/>
    <w:rsid w:val="00B14DBB"/>
    <w:rsid w:val="00B14E06"/>
    <w:rsid w:val="00B154A7"/>
    <w:rsid w:val="00B154FC"/>
    <w:rsid w:val="00B158EF"/>
    <w:rsid w:val="00B15EC6"/>
    <w:rsid w:val="00B16248"/>
    <w:rsid w:val="00B1636F"/>
    <w:rsid w:val="00B16A9E"/>
    <w:rsid w:val="00B16D8C"/>
    <w:rsid w:val="00B16F7D"/>
    <w:rsid w:val="00B17308"/>
    <w:rsid w:val="00B1731A"/>
    <w:rsid w:val="00B17422"/>
    <w:rsid w:val="00B17D27"/>
    <w:rsid w:val="00B17DB5"/>
    <w:rsid w:val="00B17E76"/>
    <w:rsid w:val="00B17F92"/>
    <w:rsid w:val="00B203F4"/>
    <w:rsid w:val="00B2063F"/>
    <w:rsid w:val="00B20A24"/>
    <w:rsid w:val="00B20C2E"/>
    <w:rsid w:val="00B20FB5"/>
    <w:rsid w:val="00B2172F"/>
    <w:rsid w:val="00B21877"/>
    <w:rsid w:val="00B21B66"/>
    <w:rsid w:val="00B22292"/>
    <w:rsid w:val="00B22EAA"/>
    <w:rsid w:val="00B23214"/>
    <w:rsid w:val="00B23F9B"/>
    <w:rsid w:val="00B240EC"/>
    <w:rsid w:val="00B24447"/>
    <w:rsid w:val="00B24D05"/>
    <w:rsid w:val="00B2574F"/>
    <w:rsid w:val="00B257DB"/>
    <w:rsid w:val="00B262F8"/>
    <w:rsid w:val="00B26706"/>
    <w:rsid w:val="00B26B78"/>
    <w:rsid w:val="00B27158"/>
    <w:rsid w:val="00B27321"/>
    <w:rsid w:val="00B302D1"/>
    <w:rsid w:val="00B30B2D"/>
    <w:rsid w:val="00B31490"/>
    <w:rsid w:val="00B319B3"/>
    <w:rsid w:val="00B31BF8"/>
    <w:rsid w:val="00B3203B"/>
    <w:rsid w:val="00B32A04"/>
    <w:rsid w:val="00B33222"/>
    <w:rsid w:val="00B336F6"/>
    <w:rsid w:val="00B348FF"/>
    <w:rsid w:val="00B34955"/>
    <w:rsid w:val="00B34DD0"/>
    <w:rsid w:val="00B34F0D"/>
    <w:rsid w:val="00B34FC5"/>
    <w:rsid w:val="00B35099"/>
    <w:rsid w:val="00B35142"/>
    <w:rsid w:val="00B3515D"/>
    <w:rsid w:val="00B35DE4"/>
    <w:rsid w:val="00B3612E"/>
    <w:rsid w:val="00B361D6"/>
    <w:rsid w:val="00B36944"/>
    <w:rsid w:val="00B373DA"/>
    <w:rsid w:val="00B37912"/>
    <w:rsid w:val="00B37B2D"/>
    <w:rsid w:val="00B37F0A"/>
    <w:rsid w:val="00B403E3"/>
    <w:rsid w:val="00B40E48"/>
    <w:rsid w:val="00B414E5"/>
    <w:rsid w:val="00B415EA"/>
    <w:rsid w:val="00B419DA"/>
    <w:rsid w:val="00B41A3B"/>
    <w:rsid w:val="00B41E98"/>
    <w:rsid w:val="00B427FC"/>
    <w:rsid w:val="00B429A8"/>
    <w:rsid w:val="00B43868"/>
    <w:rsid w:val="00B43999"/>
    <w:rsid w:val="00B440A6"/>
    <w:rsid w:val="00B443E7"/>
    <w:rsid w:val="00B44705"/>
    <w:rsid w:val="00B45254"/>
    <w:rsid w:val="00B45270"/>
    <w:rsid w:val="00B45555"/>
    <w:rsid w:val="00B45D3E"/>
    <w:rsid w:val="00B46696"/>
    <w:rsid w:val="00B46882"/>
    <w:rsid w:val="00B5060C"/>
    <w:rsid w:val="00B509A7"/>
    <w:rsid w:val="00B50A4C"/>
    <w:rsid w:val="00B50C71"/>
    <w:rsid w:val="00B50CEA"/>
    <w:rsid w:val="00B5155F"/>
    <w:rsid w:val="00B515A4"/>
    <w:rsid w:val="00B517D6"/>
    <w:rsid w:val="00B51A1C"/>
    <w:rsid w:val="00B51F3F"/>
    <w:rsid w:val="00B522CE"/>
    <w:rsid w:val="00B532AB"/>
    <w:rsid w:val="00B536EB"/>
    <w:rsid w:val="00B53A5D"/>
    <w:rsid w:val="00B53D98"/>
    <w:rsid w:val="00B5430B"/>
    <w:rsid w:val="00B54566"/>
    <w:rsid w:val="00B5614B"/>
    <w:rsid w:val="00B56527"/>
    <w:rsid w:val="00B567D4"/>
    <w:rsid w:val="00B56924"/>
    <w:rsid w:val="00B56C6E"/>
    <w:rsid w:val="00B57179"/>
    <w:rsid w:val="00B576EB"/>
    <w:rsid w:val="00B57D36"/>
    <w:rsid w:val="00B57FF1"/>
    <w:rsid w:val="00B60860"/>
    <w:rsid w:val="00B61162"/>
    <w:rsid w:val="00B6294E"/>
    <w:rsid w:val="00B62E72"/>
    <w:rsid w:val="00B63A2D"/>
    <w:rsid w:val="00B63A3F"/>
    <w:rsid w:val="00B63B25"/>
    <w:rsid w:val="00B6413D"/>
    <w:rsid w:val="00B64A09"/>
    <w:rsid w:val="00B64C85"/>
    <w:rsid w:val="00B64E7D"/>
    <w:rsid w:val="00B65259"/>
    <w:rsid w:val="00B653D7"/>
    <w:rsid w:val="00B65A30"/>
    <w:rsid w:val="00B65B7E"/>
    <w:rsid w:val="00B65CB9"/>
    <w:rsid w:val="00B66968"/>
    <w:rsid w:val="00B674CB"/>
    <w:rsid w:val="00B6755E"/>
    <w:rsid w:val="00B67AAF"/>
    <w:rsid w:val="00B67C50"/>
    <w:rsid w:val="00B70837"/>
    <w:rsid w:val="00B70905"/>
    <w:rsid w:val="00B70A53"/>
    <w:rsid w:val="00B70D73"/>
    <w:rsid w:val="00B7227F"/>
    <w:rsid w:val="00B725D0"/>
    <w:rsid w:val="00B72EDC"/>
    <w:rsid w:val="00B735A9"/>
    <w:rsid w:val="00B736D0"/>
    <w:rsid w:val="00B73D29"/>
    <w:rsid w:val="00B74005"/>
    <w:rsid w:val="00B747CB"/>
    <w:rsid w:val="00B74923"/>
    <w:rsid w:val="00B74F20"/>
    <w:rsid w:val="00B74F3F"/>
    <w:rsid w:val="00B75F86"/>
    <w:rsid w:val="00B762FC"/>
    <w:rsid w:val="00B764B6"/>
    <w:rsid w:val="00B7662D"/>
    <w:rsid w:val="00B76C84"/>
    <w:rsid w:val="00B77742"/>
    <w:rsid w:val="00B77C1B"/>
    <w:rsid w:val="00B77C4A"/>
    <w:rsid w:val="00B80DC0"/>
    <w:rsid w:val="00B81385"/>
    <w:rsid w:val="00B8170B"/>
    <w:rsid w:val="00B8283F"/>
    <w:rsid w:val="00B82919"/>
    <w:rsid w:val="00B82974"/>
    <w:rsid w:val="00B82C82"/>
    <w:rsid w:val="00B82E1B"/>
    <w:rsid w:val="00B8309B"/>
    <w:rsid w:val="00B833CE"/>
    <w:rsid w:val="00B835DD"/>
    <w:rsid w:val="00B83C57"/>
    <w:rsid w:val="00B8482F"/>
    <w:rsid w:val="00B84D4C"/>
    <w:rsid w:val="00B84D5D"/>
    <w:rsid w:val="00B85A83"/>
    <w:rsid w:val="00B85FBF"/>
    <w:rsid w:val="00B86233"/>
    <w:rsid w:val="00B86977"/>
    <w:rsid w:val="00B86AF5"/>
    <w:rsid w:val="00B86BD1"/>
    <w:rsid w:val="00B874D3"/>
    <w:rsid w:val="00B87763"/>
    <w:rsid w:val="00B8787C"/>
    <w:rsid w:val="00B87AD2"/>
    <w:rsid w:val="00B903A4"/>
    <w:rsid w:val="00B9047D"/>
    <w:rsid w:val="00B9069D"/>
    <w:rsid w:val="00B915E6"/>
    <w:rsid w:val="00B91BDC"/>
    <w:rsid w:val="00B92253"/>
    <w:rsid w:val="00B9240E"/>
    <w:rsid w:val="00B92420"/>
    <w:rsid w:val="00B92945"/>
    <w:rsid w:val="00B93038"/>
    <w:rsid w:val="00B938E9"/>
    <w:rsid w:val="00B93C3F"/>
    <w:rsid w:val="00B93F3C"/>
    <w:rsid w:val="00B9475F"/>
    <w:rsid w:val="00B94A11"/>
    <w:rsid w:val="00B94A22"/>
    <w:rsid w:val="00B950F3"/>
    <w:rsid w:val="00B955A7"/>
    <w:rsid w:val="00B957A5"/>
    <w:rsid w:val="00B957D3"/>
    <w:rsid w:val="00B95B4B"/>
    <w:rsid w:val="00B95E84"/>
    <w:rsid w:val="00B965A3"/>
    <w:rsid w:val="00B96730"/>
    <w:rsid w:val="00B96B70"/>
    <w:rsid w:val="00B96CCA"/>
    <w:rsid w:val="00B973D7"/>
    <w:rsid w:val="00B9752C"/>
    <w:rsid w:val="00B97A19"/>
    <w:rsid w:val="00BA01C2"/>
    <w:rsid w:val="00BA0DEC"/>
    <w:rsid w:val="00BA0E14"/>
    <w:rsid w:val="00BA119F"/>
    <w:rsid w:val="00BA22FE"/>
    <w:rsid w:val="00BA232B"/>
    <w:rsid w:val="00BA23EB"/>
    <w:rsid w:val="00BA24EA"/>
    <w:rsid w:val="00BA3214"/>
    <w:rsid w:val="00BA3CF1"/>
    <w:rsid w:val="00BA3FB5"/>
    <w:rsid w:val="00BA50CD"/>
    <w:rsid w:val="00BA5251"/>
    <w:rsid w:val="00BA562A"/>
    <w:rsid w:val="00BA646C"/>
    <w:rsid w:val="00BA7DA7"/>
    <w:rsid w:val="00BA7E18"/>
    <w:rsid w:val="00BB008E"/>
    <w:rsid w:val="00BB0B51"/>
    <w:rsid w:val="00BB0F01"/>
    <w:rsid w:val="00BB1759"/>
    <w:rsid w:val="00BB1BB2"/>
    <w:rsid w:val="00BB1F67"/>
    <w:rsid w:val="00BB21CC"/>
    <w:rsid w:val="00BB226C"/>
    <w:rsid w:val="00BB25EF"/>
    <w:rsid w:val="00BB2857"/>
    <w:rsid w:val="00BB2B9F"/>
    <w:rsid w:val="00BB2E65"/>
    <w:rsid w:val="00BB32CD"/>
    <w:rsid w:val="00BB357C"/>
    <w:rsid w:val="00BB3B3B"/>
    <w:rsid w:val="00BB4486"/>
    <w:rsid w:val="00BB4AEC"/>
    <w:rsid w:val="00BB51CA"/>
    <w:rsid w:val="00BB57DE"/>
    <w:rsid w:val="00BB5C11"/>
    <w:rsid w:val="00BB5F6B"/>
    <w:rsid w:val="00BB6DD8"/>
    <w:rsid w:val="00BB78FD"/>
    <w:rsid w:val="00BB7967"/>
    <w:rsid w:val="00BB7B35"/>
    <w:rsid w:val="00BB7B8B"/>
    <w:rsid w:val="00BB7BCA"/>
    <w:rsid w:val="00BC02A5"/>
    <w:rsid w:val="00BC0588"/>
    <w:rsid w:val="00BC0B96"/>
    <w:rsid w:val="00BC11A2"/>
    <w:rsid w:val="00BC1456"/>
    <w:rsid w:val="00BC1CE1"/>
    <w:rsid w:val="00BC1F31"/>
    <w:rsid w:val="00BC22EA"/>
    <w:rsid w:val="00BC2ABD"/>
    <w:rsid w:val="00BC2BEB"/>
    <w:rsid w:val="00BC2BFF"/>
    <w:rsid w:val="00BC2EFB"/>
    <w:rsid w:val="00BC2FAE"/>
    <w:rsid w:val="00BC334E"/>
    <w:rsid w:val="00BC3B89"/>
    <w:rsid w:val="00BC4297"/>
    <w:rsid w:val="00BC4AC2"/>
    <w:rsid w:val="00BC4B29"/>
    <w:rsid w:val="00BC588A"/>
    <w:rsid w:val="00BC5F33"/>
    <w:rsid w:val="00BC6114"/>
    <w:rsid w:val="00BC6C90"/>
    <w:rsid w:val="00BC6E10"/>
    <w:rsid w:val="00BC7565"/>
    <w:rsid w:val="00BC77DD"/>
    <w:rsid w:val="00BC7C25"/>
    <w:rsid w:val="00BC7E23"/>
    <w:rsid w:val="00BD0929"/>
    <w:rsid w:val="00BD0C53"/>
    <w:rsid w:val="00BD120C"/>
    <w:rsid w:val="00BD15FF"/>
    <w:rsid w:val="00BD16D3"/>
    <w:rsid w:val="00BD21B5"/>
    <w:rsid w:val="00BD2502"/>
    <w:rsid w:val="00BD26C4"/>
    <w:rsid w:val="00BD2C79"/>
    <w:rsid w:val="00BD2F0A"/>
    <w:rsid w:val="00BD31C9"/>
    <w:rsid w:val="00BD320C"/>
    <w:rsid w:val="00BD3604"/>
    <w:rsid w:val="00BD3E9A"/>
    <w:rsid w:val="00BD43AA"/>
    <w:rsid w:val="00BD43DA"/>
    <w:rsid w:val="00BD4401"/>
    <w:rsid w:val="00BD46BB"/>
    <w:rsid w:val="00BD4A34"/>
    <w:rsid w:val="00BD4B72"/>
    <w:rsid w:val="00BD4D8A"/>
    <w:rsid w:val="00BD4E5E"/>
    <w:rsid w:val="00BD6086"/>
    <w:rsid w:val="00BD6112"/>
    <w:rsid w:val="00BD6366"/>
    <w:rsid w:val="00BD65F1"/>
    <w:rsid w:val="00BD6749"/>
    <w:rsid w:val="00BD6836"/>
    <w:rsid w:val="00BD6DE0"/>
    <w:rsid w:val="00BD6F01"/>
    <w:rsid w:val="00BD7273"/>
    <w:rsid w:val="00BD7670"/>
    <w:rsid w:val="00BE038D"/>
    <w:rsid w:val="00BE0B98"/>
    <w:rsid w:val="00BE14A1"/>
    <w:rsid w:val="00BE1873"/>
    <w:rsid w:val="00BE1DE5"/>
    <w:rsid w:val="00BE1FD5"/>
    <w:rsid w:val="00BE21E3"/>
    <w:rsid w:val="00BE2364"/>
    <w:rsid w:val="00BE23DE"/>
    <w:rsid w:val="00BE2915"/>
    <w:rsid w:val="00BE34F0"/>
    <w:rsid w:val="00BE389F"/>
    <w:rsid w:val="00BE3C53"/>
    <w:rsid w:val="00BE45C6"/>
    <w:rsid w:val="00BE4813"/>
    <w:rsid w:val="00BE4C21"/>
    <w:rsid w:val="00BE4DA8"/>
    <w:rsid w:val="00BE5162"/>
    <w:rsid w:val="00BE58C4"/>
    <w:rsid w:val="00BE649A"/>
    <w:rsid w:val="00BE64ED"/>
    <w:rsid w:val="00BE6D45"/>
    <w:rsid w:val="00BE715F"/>
    <w:rsid w:val="00BE7893"/>
    <w:rsid w:val="00BE7E96"/>
    <w:rsid w:val="00BE7F4A"/>
    <w:rsid w:val="00BF0345"/>
    <w:rsid w:val="00BF1596"/>
    <w:rsid w:val="00BF15EA"/>
    <w:rsid w:val="00BF16C4"/>
    <w:rsid w:val="00BF18B8"/>
    <w:rsid w:val="00BF1E32"/>
    <w:rsid w:val="00BF23D9"/>
    <w:rsid w:val="00BF2486"/>
    <w:rsid w:val="00BF2960"/>
    <w:rsid w:val="00BF31D6"/>
    <w:rsid w:val="00BF31E5"/>
    <w:rsid w:val="00BF3CF5"/>
    <w:rsid w:val="00BF3D0A"/>
    <w:rsid w:val="00BF3E8C"/>
    <w:rsid w:val="00BF4D93"/>
    <w:rsid w:val="00BF4E8C"/>
    <w:rsid w:val="00BF5DFC"/>
    <w:rsid w:val="00BF5ED9"/>
    <w:rsid w:val="00BF5F71"/>
    <w:rsid w:val="00BF62E8"/>
    <w:rsid w:val="00BF6374"/>
    <w:rsid w:val="00BF6B46"/>
    <w:rsid w:val="00BF7112"/>
    <w:rsid w:val="00BF74CF"/>
    <w:rsid w:val="00BF7CB4"/>
    <w:rsid w:val="00BF7D55"/>
    <w:rsid w:val="00C0032F"/>
    <w:rsid w:val="00C00975"/>
    <w:rsid w:val="00C00B53"/>
    <w:rsid w:val="00C01275"/>
    <w:rsid w:val="00C01585"/>
    <w:rsid w:val="00C0175F"/>
    <w:rsid w:val="00C01A9A"/>
    <w:rsid w:val="00C01AEE"/>
    <w:rsid w:val="00C01BCF"/>
    <w:rsid w:val="00C020A6"/>
    <w:rsid w:val="00C028CB"/>
    <w:rsid w:val="00C02BAA"/>
    <w:rsid w:val="00C02DA2"/>
    <w:rsid w:val="00C02EA7"/>
    <w:rsid w:val="00C0346A"/>
    <w:rsid w:val="00C03912"/>
    <w:rsid w:val="00C04640"/>
    <w:rsid w:val="00C046CB"/>
    <w:rsid w:val="00C04C36"/>
    <w:rsid w:val="00C04F93"/>
    <w:rsid w:val="00C04FBC"/>
    <w:rsid w:val="00C055B0"/>
    <w:rsid w:val="00C05A29"/>
    <w:rsid w:val="00C0678E"/>
    <w:rsid w:val="00C06B39"/>
    <w:rsid w:val="00C06C1D"/>
    <w:rsid w:val="00C07367"/>
    <w:rsid w:val="00C076A6"/>
    <w:rsid w:val="00C07B16"/>
    <w:rsid w:val="00C07C6F"/>
    <w:rsid w:val="00C07D5D"/>
    <w:rsid w:val="00C10082"/>
    <w:rsid w:val="00C10810"/>
    <w:rsid w:val="00C10B75"/>
    <w:rsid w:val="00C10CC1"/>
    <w:rsid w:val="00C10D36"/>
    <w:rsid w:val="00C10FC9"/>
    <w:rsid w:val="00C110E6"/>
    <w:rsid w:val="00C1140C"/>
    <w:rsid w:val="00C11B96"/>
    <w:rsid w:val="00C12281"/>
    <w:rsid w:val="00C13B7A"/>
    <w:rsid w:val="00C148AE"/>
    <w:rsid w:val="00C14B74"/>
    <w:rsid w:val="00C15187"/>
    <w:rsid w:val="00C1555B"/>
    <w:rsid w:val="00C1583C"/>
    <w:rsid w:val="00C15BFF"/>
    <w:rsid w:val="00C15C4C"/>
    <w:rsid w:val="00C16461"/>
    <w:rsid w:val="00C16CC3"/>
    <w:rsid w:val="00C16FD5"/>
    <w:rsid w:val="00C1774D"/>
    <w:rsid w:val="00C177DF"/>
    <w:rsid w:val="00C17AC5"/>
    <w:rsid w:val="00C20368"/>
    <w:rsid w:val="00C209B7"/>
    <w:rsid w:val="00C20A2A"/>
    <w:rsid w:val="00C20F2B"/>
    <w:rsid w:val="00C20F6E"/>
    <w:rsid w:val="00C20FFF"/>
    <w:rsid w:val="00C21414"/>
    <w:rsid w:val="00C217DE"/>
    <w:rsid w:val="00C21D6C"/>
    <w:rsid w:val="00C222A9"/>
    <w:rsid w:val="00C22A54"/>
    <w:rsid w:val="00C22CD7"/>
    <w:rsid w:val="00C23485"/>
    <w:rsid w:val="00C245DA"/>
    <w:rsid w:val="00C2481D"/>
    <w:rsid w:val="00C24DA1"/>
    <w:rsid w:val="00C25076"/>
    <w:rsid w:val="00C25632"/>
    <w:rsid w:val="00C25A06"/>
    <w:rsid w:val="00C265B1"/>
    <w:rsid w:val="00C267B2"/>
    <w:rsid w:val="00C27408"/>
    <w:rsid w:val="00C27B56"/>
    <w:rsid w:val="00C27CF6"/>
    <w:rsid w:val="00C27F1B"/>
    <w:rsid w:val="00C30386"/>
    <w:rsid w:val="00C3181B"/>
    <w:rsid w:val="00C319A0"/>
    <w:rsid w:val="00C32D3C"/>
    <w:rsid w:val="00C3327F"/>
    <w:rsid w:val="00C337C3"/>
    <w:rsid w:val="00C33E21"/>
    <w:rsid w:val="00C33F0C"/>
    <w:rsid w:val="00C34041"/>
    <w:rsid w:val="00C349A3"/>
    <w:rsid w:val="00C34C2F"/>
    <w:rsid w:val="00C34C7F"/>
    <w:rsid w:val="00C350D1"/>
    <w:rsid w:val="00C3510F"/>
    <w:rsid w:val="00C352E4"/>
    <w:rsid w:val="00C3530D"/>
    <w:rsid w:val="00C35E97"/>
    <w:rsid w:val="00C35F54"/>
    <w:rsid w:val="00C365BB"/>
    <w:rsid w:val="00C368E0"/>
    <w:rsid w:val="00C37F00"/>
    <w:rsid w:val="00C40143"/>
    <w:rsid w:val="00C404DA"/>
    <w:rsid w:val="00C40A18"/>
    <w:rsid w:val="00C41507"/>
    <w:rsid w:val="00C4211C"/>
    <w:rsid w:val="00C427DD"/>
    <w:rsid w:val="00C439BA"/>
    <w:rsid w:val="00C43AB3"/>
    <w:rsid w:val="00C44158"/>
    <w:rsid w:val="00C44D0D"/>
    <w:rsid w:val="00C44E64"/>
    <w:rsid w:val="00C45953"/>
    <w:rsid w:val="00C45F84"/>
    <w:rsid w:val="00C476D1"/>
    <w:rsid w:val="00C50378"/>
    <w:rsid w:val="00C5077A"/>
    <w:rsid w:val="00C512AA"/>
    <w:rsid w:val="00C5164F"/>
    <w:rsid w:val="00C518DC"/>
    <w:rsid w:val="00C51DEB"/>
    <w:rsid w:val="00C52AB1"/>
    <w:rsid w:val="00C52CF4"/>
    <w:rsid w:val="00C5325A"/>
    <w:rsid w:val="00C53621"/>
    <w:rsid w:val="00C53BF5"/>
    <w:rsid w:val="00C53D70"/>
    <w:rsid w:val="00C53F6A"/>
    <w:rsid w:val="00C544FB"/>
    <w:rsid w:val="00C54624"/>
    <w:rsid w:val="00C55491"/>
    <w:rsid w:val="00C55C8A"/>
    <w:rsid w:val="00C56545"/>
    <w:rsid w:val="00C56A19"/>
    <w:rsid w:val="00C56A31"/>
    <w:rsid w:val="00C5701E"/>
    <w:rsid w:val="00C6020F"/>
    <w:rsid w:val="00C6064E"/>
    <w:rsid w:val="00C60DC1"/>
    <w:rsid w:val="00C616D6"/>
    <w:rsid w:val="00C61C29"/>
    <w:rsid w:val="00C61CB6"/>
    <w:rsid w:val="00C62A6D"/>
    <w:rsid w:val="00C62F74"/>
    <w:rsid w:val="00C6338E"/>
    <w:rsid w:val="00C6439E"/>
    <w:rsid w:val="00C645FF"/>
    <w:rsid w:val="00C64E93"/>
    <w:rsid w:val="00C6501A"/>
    <w:rsid w:val="00C65087"/>
    <w:rsid w:val="00C65229"/>
    <w:rsid w:val="00C652A6"/>
    <w:rsid w:val="00C652DF"/>
    <w:rsid w:val="00C65566"/>
    <w:rsid w:val="00C65601"/>
    <w:rsid w:val="00C65C52"/>
    <w:rsid w:val="00C65FEA"/>
    <w:rsid w:val="00C66085"/>
    <w:rsid w:val="00C6699B"/>
    <w:rsid w:val="00C66D95"/>
    <w:rsid w:val="00C66D9B"/>
    <w:rsid w:val="00C66DBA"/>
    <w:rsid w:val="00C67349"/>
    <w:rsid w:val="00C70828"/>
    <w:rsid w:val="00C7093D"/>
    <w:rsid w:val="00C70953"/>
    <w:rsid w:val="00C70CAF"/>
    <w:rsid w:val="00C714FF"/>
    <w:rsid w:val="00C720D7"/>
    <w:rsid w:val="00C72D4E"/>
    <w:rsid w:val="00C73129"/>
    <w:rsid w:val="00C73130"/>
    <w:rsid w:val="00C742D8"/>
    <w:rsid w:val="00C75C4F"/>
    <w:rsid w:val="00C76036"/>
    <w:rsid w:val="00C76A9E"/>
    <w:rsid w:val="00C77B5D"/>
    <w:rsid w:val="00C800E8"/>
    <w:rsid w:val="00C80DE5"/>
    <w:rsid w:val="00C810B0"/>
    <w:rsid w:val="00C81241"/>
    <w:rsid w:val="00C812B2"/>
    <w:rsid w:val="00C81797"/>
    <w:rsid w:val="00C818AF"/>
    <w:rsid w:val="00C81C11"/>
    <w:rsid w:val="00C81DD5"/>
    <w:rsid w:val="00C82C23"/>
    <w:rsid w:val="00C830F6"/>
    <w:rsid w:val="00C8325F"/>
    <w:rsid w:val="00C8345B"/>
    <w:rsid w:val="00C83BED"/>
    <w:rsid w:val="00C84509"/>
    <w:rsid w:val="00C84602"/>
    <w:rsid w:val="00C84844"/>
    <w:rsid w:val="00C848CE"/>
    <w:rsid w:val="00C84F17"/>
    <w:rsid w:val="00C857CB"/>
    <w:rsid w:val="00C86772"/>
    <w:rsid w:val="00C86AA0"/>
    <w:rsid w:val="00C86E4A"/>
    <w:rsid w:val="00C874A6"/>
    <w:rsid w:val="00C87EEA"/>
    <w:rsid w:val="00C901FF"/>
    <w:rsid w:val="00C902C1"/>
    <w:rsid w:val="00C918DF"/>
    <w:rsid w:val="00C91970"/>
    <w:rsid w:val="00C9272E"/>
    <w:rsid w:val="00C93C97"/>
    <w:rsid w:val="00C94970"/>
    <w:rsid w:val="00C94B8D"/>
    <w:rsid w:val="00C9507A"/>
    <w:rsid w:val="00C95403"/>
    <w:rsid w:val="00C9575F"/>
    <w:rsid w:val="00C96007"/>
    <w:rsid w:val="00C964DE"/>
    <w:rsid w:val="00C968BA"/>
    <w:rsid w:val="00C96D46"/>
    <w:rsid w:val="00C97B16"/>
    <w:rsid w:val="00C97D72"/>
    <w:rsid w:val="00C97DCB"/>
    <w:rsid w:val="00CA0FAF"/>
    <w:rsid w:val="00CA231B"/>
    <w:rsid w:val="00CA2587"/>
    <w:rsid w:val="00CA269F"/>
    <w:rsid w:val="00CA2ACD"/>
    <w:rsid w:val="00CA34FC"/>
    <w:rsid w:val="00CA3A0C"/>
    <w:rsid w:val="00CA466A"/>
    <w:rsid w:val="00CA468A"/>
    <w:rsid w:val="00CA49E0"/>
    <w:rsid w:val="00CA50A7"/>
    <w:rsid w:val="00CA62F4"/>
    <w:rsid w:val="00CA6AE1"/>
    <w:rsid w:val="00CA6EF0"/>
    <w:rsid w:val="00CA77C9"/>
    <w:rsid w:val="00CB04C5"/>
    <w:rsid w:val="00CB06C9"/>
    <w:rsid w:val="00CB0C22"/>
    <w:rsid w:val="00CB0FA5"/>
    <w:rsid w:val="00CB19BF"/>
    <w:rsid w:val="00CB1DDA"/>
    <w:rsid w:val="00CB1EBF"/>
    <w:rsid w:val="00CB22B4"/>
    <w:rsid w:val="00CB24D4"/>
    <w:rsid w:val="00CB263F"/>
    <w:rsid w:val="00CB2CF3"/>
    <w:rsid w:val="00CB2F9D"/>
    <w:rsid w:val="00CB301F"/>
    <w:rsid w:val="00CB329B"/>
    <w:rsid w:val="00CB42D7"/>
    <w:rsid w:val="00CB5655"/>
    <w:rsid w:val="00CB5875"/>
    <w:rsid w:val="00CB5B5D"/>
    <w:rsid w:val="00CB72DF"/>
    <w:rsid w:val="00CC08B6"/>
    <w:rsid w:val="00CC1158"/>
    <w:rsid w:val="00CC1907"/>
    <w:rsid w:val="00CC1DA0"/>
    <w:rsid w:val="00CC2343"/>
    <w:rsid w:val="00CC24FB"/>
    <w:rsid w:val="00CC272C"/>
    <w:rsid w:val="00CC2BD6"/>
    <w:rsid w:val="00CC300B"/>
    <w:rsid w:val="00CC30FC"/>
    <w:rsid w:val="00CC3ED1"/>
    <w:rsid w:val="00CC40D9"/>
    <w:rsid w:val="00CC4C6F"/>
    <w:rsid w:val="00CC5151"/>
    <w:rsid w:val="00CC51B1"/>
    <w:rsid w:val="00CC5614"/>
    <w:rsid w:val="00CC5944"/>
    <w:rsid w:val="00CC5B72"/>
    <w:rsid w:val="00CC66E6"/>
    <w:rsid w:val="00CC686B"/>
    <w:rsid w:val="00CC70EF"/>
    <w:rsid w:val="00CC7CED"/>
    <w:rsid w:val="00CC7ED9"/>
    <w:rsid w:val="00CD0655"/>
    <w:rsid w:val="00CD117E"/>
    <w:rsid w:val="00CD122A"/>
    <w:rsid w:val="00CD128C"/>
    <w:rsid w:val="00CD130D"/>
    <w:rsid w:val="00CD13FF"/>
    <w:rsid w:val="00CD1425"/>
    <w:rsid w:val="00CD1DDD"/>
    <w:rsid w:val="00CD252C"/>
    <w:rsid w:val="00CD2806"/>
    <w:rsid w:val="00CD383C"/>
    <w:rsid w:val="00CD3C65"/>
    <w:rsid w:val="00CD45F9"/>
    <w:rsid w:val="00CD4B3E"/>
    <w:rsid w:val="00CD51B5"/>
    <w:rsid w:val="00CD5620"/>
    <w:rsid w:val="00CD5D15"/>
    <w:rsid w:val="00CD5DD3"/>
    <w:rsid w:val="00CD6AAD"/>
    <w:rsid w:val="00CD6CBD"/>
    <w:rsid w:val="00CD6FC4"/>
    <w:rsid w:val="00CD75F7"/>
    <w:rsid w:val="00CD7B07"/>
    <w:rsid w:val="00CD7C2A"/>
    <w:rsid w:val="00CE1041"/>
    <w:rsid w:val="00CE22E9"/>
    <w:rsid w:val="00CE2508"/>
    <w:rsid w:val="00CE2AF4"/>
    <w:rsid w:val="00CE2DBB"/>
    <w:rsid w:val="00CE2E27"/>
    <w:rsid w:val="00CE2FE5"/>
    <w:rsid w:val="00CE30DF"/>
    <w:rsid w:val="00CE30FF"/>
    <w:rsid w:val="00CE4449"/>
    <w:rsid w:val="00CE45FD"/>
    <w:rsid w:val="00CE4639"/>
    <w:rsid w:val="00CE4EE1"/>
    <w:rsid w:val="00CE54F8"/>
    <w:rsid w:val="00CE5B23"/>
    <w:rsid w:val="00CE6392"/>
    <w:rsid w:val="00CE6740"/>
    <w:rsid w:val="00CE7C57"/>
    <w:rsid w:val="00CF02AB"/>
    <w:rsid w:val="00CF0847"/>
    <w:rsid w:val="00CF0FEF"/>
    <w:rsid w:val="00CF1264"/>
    <w:rsid w:val="00CF158F"/>
    <w:rsid w:val="00CF294C"/>
    <w:rsid w:val="00CF312B"/>
    <w:rsid w:val="00CF34CF"/>
    <w:rsid w:val="00CF35DA"/>
    <w:rsid w:val="00CF4351"/>
    <w:rsid w:val="00CF4547"/>
    <w:rsid w:val="00CF525E"/>
    <w:rsid w:val="00CF52DD"/>
    <w:rsid w:val="00CF5F54"/>
    <w:rsid w:val="00CF683E"/>
    <w:rsid w:val="00CF6A79"/>
    <w:rsid w:val="00CF6D7B"/>
    <w:rsid w:val="00CF75C8"/>
    <w:rsid w:val="00CF7745"/>
    <w:rsid w:val="00CF7EDD"/>
    <w:rsid w:val="00CF7FCB"/>
    <w:rsid w:val="00D00A4A"/>
    <w:rsid w:val="00D00AC8"/>
    <w:rsid w:val="00D00B57"/>
    <w:rsid w:val="00D0110B"/>
    <w:rsid w:val="00D011ED"/>
    <w:rsid w:val="00D01456"/>
    <w:rsid w:val="00D01AB2"/>
    <w:rsid w:val="00D01B53"/>
    <w:rsid w:val="00D01C52"/>
    <w:rsid w:val="00D02391"/>
    <w:rsid w:val="00D02FC5"/>
    <w:rsid w:val="00D0308A"/>
    <w:rsid w:val="00D0319B"/>
    <w:rsid w:val="00D0348A"/>
    <w:rsid w:val="00D03B41"/>
    <w:rsid w:val="00D0416F"/>
    <w:rsid w:val="00D04376"/>
    <w:rsid w:val="00D04EFB"/>
    <w:rsid w:val="00D052A0"/>
    <w:rsid w:val="00D0538C"/>
    <w:rsid w:val="00D054DC"/>
    <w:rsid w:val="00D05681"/>
    <w:rsid w:val="00D058E7"/>
    <w:rsid w:val="00D05DCF"/>
    <w:rsid w:val="00D06160"/>
    <w:rsid w:val="00D06B38"/>
    <w:rsid w:val="00D070E3"/>
    <w:rsid w:val="00D070F9"/>
    <w:rsid w:val="00D0727A"/>
    <w:rsid w:val="00D07339"/>
    <w:rsid w:val="00D07486"/>
    <w:rsid w:val="00D077D3"/>
    <w:rsid w:val="00D07C90"/>
    <w:rsid w:val="00D100D8"/>
    <w:rsid w:val="00D10697"/>
    <w:rsid w:val="00D10C50"/>
    <w:rsid w:val="00D1111F"/>
    <w:rsid w:val="00D117AD"/>
    <w:rsid w:val="00D11CD1"/>
    <w:rsid w:val="00D11E04"/>
    <w:rsid w:val="00D12A1C"/>
    <w:rsid w:val="00D12D44"/>
    <w:rsid w:val="00D134A6"/>
    <w:rsid w:val="00D13506"/>
    <w:rsid w:val="00D13A90"/>
    <w:rsid w:val="00D13C25"/>
    <w:rsid w:val="00D143F7"/>
    <w:rsid w:val="00D14B41"/>
    <w:rsid w:val="00D14B5D"/>
    <w:rsid w:val="00D14E44"/>
    <w:rsid w:val="00D15689"/>
    <w:rsid w:val="00D1577D"/>
    <w:rsid w:val="00D15784"/>
    <w:rsid w:val="00D15BDD"/>
    <w:rsid w:val="00D16960"/>
    <w:rsid w:val="00D17BFF"/>
    <w:rsid w:val="00D17C41"/>
    <w:rsid w:val="00D205CF"/>
    <w:rsid w:val="00D2093F"/>
    <w:rsid w:val="00D20FCA"/>
    <w:rsid w:val="00D21253"/>
    <w:rsid w:val="00D212A3"/>
    <w:rsid w:val="00D21349"/>
    <w:rsid w:val="00D21610"/>
    <w:rsid w:val="00D21933"/>
    <w:rsid w:val="00D21F58"/>
    <w:rsid w:val="00D22188"/>
    <w:rsid w:val="00D23663"/>
    <w:rsid w:val="00D23CC3"/>
    <w:rsid w:val="00D23F19"/>
    <w:rsid w:val="00D242FB"/>
    <w:rsid w:val="00D246A7"/>
    <w:rsid w:val="00D24A9D"/>
    <w:rsid w:val="00D24DF7"/>
    <w:rsid w:val="00D25364"/>
    <w:rsid w:val="00D253AF"/>
    <w:rsid w:val="00D25446"/>
    <w:rsid w:val="00D25B03"/>
    <w:rsid w:val="00D25F28"/>
    <w:rsid w:val="00D26713"/>
    <w:rsid w:val="00D2688E"/>
    <w:rsid w:val="00D26B6A"/>
    <w:rsid w:val="00D26BC4"/>
    <w:rsid w:val="00D27104"/>
    <w:rsid w:val="00D27F98"/>
    <w:rsid w:val="00D302D4"/>
    <w:rsid w:val="00D304FD"/>
    <w:rsid w:val="00D30A51"/>
    <w:rsid w:val="00D30D88"/>
    <w:rsid w:val="00D30DDA"/>
    <w:rsid w:val="00D30EB6"/>
    <w:rsid w:val="00D312D3"/>
    <w:rsid w:val="00D31333"/>
    <w:rsid w:val="00D314F5"/>
    <w:rsid w:val="00D31BB4"/>
    <w:rsid w:val="00D346A5"/>
    <w:rsid w:val="00D350B5"/>
    <w:rsid w:val="00D353EE"/>
    <w:rsid w:val="00D3631F"/>
    <w:rsid w:val="00D369D6"/>
    <w:rsid w:val="00D36C53"/>
    <w:rsid w:val="00D3748C"/>
    <w:rsid w:val="00D379BA"/>
    <w:rsid w:val="00D403AA"/>
    <w:rsid w:val="00D40689"/>
    <w:rsid w:val="00D40A65"/>
    <w:rsid w:val="00D41026"/>
    <w:rsid w:val="00D41085"/>
    <w:rsid w:val="00D41B03"/>
    <w:rsid w:val="00D41CE7"/>
    <w:rsid w:val="00D438A3"/>
    <w:rsid w:val="00D43E1E"/>
    <w:rsid w:val="00D448F7"/>
    <w:rsid w:val="00D449CF"/>
    <w:rsid w:val="00D44ACC"/>
    <w:rsid w:val="00D44DB8"/>
    <w:rsid w:val="00D45042"/>
    <w:rsid w:val="00D46386"/>
    <w:rsid w:val="00D46842"/>
    <w:rsid w:val="00D46A55"/>
    <w:rsid w:val="00D47565"/>
    <w:rsid w:val="00D477D2"/>
    <w:rsid w:val="00D47A26"/>
    <w:rsid w:val="00D509E8"/>
    <w:rsid w:val="00D51AE6"/>
    <w:rsid w:val="00D51F98"/>
    <w:rsid w:val="00D521B7"/>
    <w:rsid w:val="00D52261"/>
    <w:rsid w:val="00D52E68"/>
    <w:rsid w:val="00D545BA"/>
    <w:rsid w:val="00D5483D"/>
    <w:rsid w:val="00D54EF3"/>
    <w:rsid w:val="00D55027"/>
    <w:rsid w:val="00D5557A"/>
    <w:rsid w:val="00D559F1"/>
    <w:rsid w:val="00D55D2D"/>
    <w:rsid w:val="00D5664E"/>
    <w:rsid w:val="00D56754"/>
    <w:rsid w:val="00D569F8"/>
    <w:rsid w:val="00D56EE3"/>
    <w:rsid w:val="00D57281"/>
    <w:rsid w:val="00D577E1"/>
    <w:rsid w:val="00D57AD1"/>
    <w:rsid w:val="00D57C92"/>
    <w:rsid w:val="00D605F4"/>
    <w:rsid w:val="00D60BB8"/>
    <w:rsid w:val="00D6117C"/>
    <w:rsid w:val="00D61F2C"/>
    <w:rsid w:val="00D62481"/>
    <w:rsid w:val="00D62A8F"/>
    <w:rsid w:val="00D63A8D"/>
    <w:rsid w:val="00D63C5A"/>
    <w:rsid w:val="00D63E08"/>
    <w:rsid w:val="00D64ADF"/>
    <w:rsid w:val="00D65216"/>
    <w:rsid w:val="00D65536"/>
    <w:rsid w:val="00D65886"/>
    <w:rsid w:val="00D65FA3"/>
    <w:rsid w:val="00D6659F"/>
    <w:rsid w:val="00D67DC3"/>
    <w:rsid w:val="00D70B22"/>
    <w:rsid w:val="00D70B8D"/>
    <w:rsid w:val="00D70FD9"/>
    <w:rsid w:val="00D71489"/>
    <w:rsid w:val="00D71A21"/>
    <w:rsid w:val="00D720C8"/>
    <w:rsid w:val="00D72A25"/>
    <w:rsid w:val="00D7326B"/>
    <w:rsid w:val="00D733D4"/>
    <w:rsid w:val="00D7408A"/>
    <w:rsid w:val="00D7480A"/>
    <w:rsid w:val="00D74B8F"/>
    <w:rsid w:val="00D74E89"/>
    <w:rsid w:val="00D756BB"/>
    <w:rsid w:val="00D758CC"/>
    <w:rsid w:val="00D75998"/>
    <w:rsid w:val="00D75BF2"/>
    <w:rsid w:val="00D75E3D"/>
    <w:rsid w:val="00D75FCE"/>
    <w:rsid w:val="00D76100"/>
    <w:rsid w:val="00D76268"/>
    <w:rsid w:val="00D80588"/>
    <w:rsid w:val="00D80953"/>
    <w:rsid w:val="00D80B9C"/>
    <w:rsid w:val="00D80ED0"/>
    <w:rsid w:val="00D8114E"/>
    <w:rsid w:val="00D81C3D"/>
    <w:rsid w:val="00D8289C"/>
    <w:rsid w:val="00D82EC4"/>
    <w:rsid w:val="00D835A1"/>
    <w:rsid w:val="00D8379F"/>
    <w:rsid w:val="00D83DEA"/>
    <w:rsid w:val="00D849AA"/>
    <w:rsid w:val="00D84B5E"/>
    <w:rsid w:val="00D84FE0"/>
    <w:rsid w:val="00D85041"/>
    <w:rsid w:val="00D851D1"/>
    <w:rsid w:val="00D85D55"/>
    <w:rsid w:val="00D861EE"/>
    <w:rsid w:val="00D861F2"/>
    <w:rsid w:val="00D864B4"/>
    <w:rsid w:val="00D86C77"/>
    <w:rsid w:val="00D8742B"/>
    <w:rsid w:val="00D878B7"/>
    <w:rsid w:val="00D90229"/>
    <w:rsid w:val="00D90420"/>
    <w:rsid w:val="00D90E66"/>
    <w:rsid w:val="00D90F3E"/>
    <w:rsid w:val="00D913EB"/>
    <w:rsid w:val="00D91420"/>
    <w:rsid w:val="00D9243B"/>
    <w:rsid w:val="00D925AE"/>
    <w:rsid w:val="00D928FB"/>
    <w:rsid w:val="00D9299D"/>
    <w:rsid w:val="00D92B55"/>
    <w:rsid w:val="00D92CC7"/>
    <w:rsid w:val="00D92F8A"/>
    <w:rsid w:val="00D9320C"/>
    <w:rsid w:val="00D941D3"/>
    <w:rsid w:val="00D94447"/>
    <w:rsid w:val="00D94457"/>
    <w:rsid w:val="00D94650"/>
    <w:rsid w:val="00D94834"/>
    <w:rsid w:val="00D94EDC"/>
    <w:rsid w:val="00D94F95"/>
    <w:rsid w:val="00D95486"/>
    <w:rsid w:val="00D95781"/>
    <w:rsid w:val="00D95D65"/>
    <w:rsid w:val="00D95D80"/>
    <w:rsid w:val="00D95EA5"/>
    <w:rsid w:val="00D96075"/>
    <w:rsid w:val="00D96215"/>
    <w:rsid w:val="00D96451"/>
    <w:rsid w:val="00D9655B"/>
    <w:rsid w:val="00D966D3"/>
    <w:rsid w:val="00D96A96"/>
    <w:rsid w:val="00D96AFE"/>
    <w:rsid w:val="00D96D47"/>
    <w:rsid w:val="00D978EE"/>
    <w:rsid w:val="00D97AAF"/>
    <w:rsid w:val="00D97B0A"/>
    <w:rsid w:val="00DA057B"/>
    <w:rsid w:val="00DA13B7"/>
    <w:rsid w:val="00DA14F0"/>
    <w:rsid w:val="00DA1609"/>
    <w:rsid w:val="00DA1623"/>
    <w:rsid w:val="00DA1CE3"/>
    <w:rsid w:val="00DA26CB"/>
    <w:rsid w:val="00DA2786"/>
    <w:rsid w:val="00DA278A"/>
    <w:rsid w:val="00DA2FCB"/>
    <w:rsid w:val="00DA2FF8"/>
    <w:rsid w:val="00DA30FF"/>
    <w:rsid w:val="00DA3DDC"/>
    <w:rsid w:val="00DA3DFC"/>
    <w:rsid w:val="00DA42BD"/>
    <w:rsid w:val="00DA4FFB"/>
    <w:rsid w:val="00DA5C68"/>
    <w:rsid w:val="00DA5E8B"/>
    <w:rsid w:val="00DA5EA9"/>
    <w:rsid w:val="00DA600A"/>
    <w:rsid w:val="00DA67BF"/>
    <w:rsid w:val="00DA7158"/>
    <w:rsid w:val="00DA7811"/>
    <w:rsid w:val="00DA7C27"/>
    <w:rsid w:val="00DA7CDB"/>
    <w:rsid w:val="00DB0012"/>
    <w:rsid w:val="00DB02C7"/>
    <w:rsid w:val="00DB0302"/>
    <w:rsid w:val="00DB081A"/>
    <w:rsid w:val="00DB0D5A"/>
    <w:rsid w:val="00DB0E6E"/>
    <w:rsid w:val="00DB0EBB"/>
    <w:rsid w:val="00DB29CB"/>
    <w:rsid w:val="00DB2A42"/>
    <w:rsid w:val="00DB302E"/>
    <w:rsid w:val="00DB314D"/>
    <w:rsid w:val="00DB3206"/>
    <w:rsid w:val="00DB3814"/>
    <w:rsid w:val="00DB4437"/>
    <w:rsid w:val="00DB45ED"/>
    <w:rsid w:val="00DB4658"/>
    <w:rsid w:val="00DB534F"/>
    <w:rsid w:val="00DB53FB"/>
    <w:rsid w:val="00DB5429"/>
    <w:rsid w:val="00DB60C8"/>
    <w:rsid w:val="00DB61C3"/>
    <w:rsid w:val="00DB6DD8"/>
    <w:rsid w:val="00DB73B6"/>
    <w:rsid w:val="00DB77CA"/>
    <w:rsid w:val="00DB7819"/>
    <w:rsid w:val="00DB7CB8"/>
    <w:rsid w:val="00DB7DB2"/>
    <w:rsid w:val="00DB7F7A"/>
    <w:rsid w:val="00DC0122"/>
    <w:rsid w:val="00DC02EF"/>
    <w:rsid w:val="00DC086B"/>
    <w:rsid w:val="00DC1000"/>
    <w:rsid w:val="00DC21E2"/>
    <w:rsid w:val="00DC2910"/>
    <w:rsid w:val="00DC3A67"/>
    <w:rsid w:val="00DC43BF"/>
    <w:rsid w:val="00DC4973"/>
    <w:rsid w:val="00DC5014"/>
    <w:rsid w:val="00DC51F0"/>
    <w:rsid w:val="00DC5BE0"/>
    <w:rsid w:val="00DC5F16"/>
    <w:rsid w:val="00DC5FF0"/>
    <w:rsid w:val="00DC67BF"/>
    <w:rsid w:val="00DC6F9E"/>
    <w:rsid w:val="00DC7B86"/>
    <w:rsid w:val="00DC7DEE"/>
    <w:rsid w:val="00DC7F73"/>
    <w:rsid w:val="00DD0194"/>
    <w:rsid w:val="00DD0516"/>
    <w:rsid w:val="00DD07E3"/>
    <w:rsid w:val="00DD0919"/>
    <w:rsid w:val="00DD0A3A"/>
    <w:rsid w:val="00DD1351"/>
    <w:rsid w:val="00DD1535"/>
    <w:rsid w:val="00DD18AA"/>
    <w:rsid w:val="00DD1B41"/>
    <w:rsid w:val="00DD215D"/>
    <w:rsid w:val="00DD21AE"/>
    <w:rsid w:val="00DD245B"/>
    <w:rsid w:val="00DD3255"/>
    <w:rsid w:val="00DD35E2"/>
    <w:rsid w:val="00DD3F7D"/>
    <w:rsid w:val="00DD4720"/>
    <w:rsid w:val="00DD4A41"/>
    <w:rsid w:val="00DD5440"/>
    <w:rsid w:val="00DD55D9"/>
    <w:rsid w:val="00DD5CD1"/>
    <w:rsid w:val="00DD5FF8"/>
    <w:rsid w:val="00DD6508"/>
    <w:rsid w:val="00DD6F52"/>
    <w:rsid w:val="00DD7730"/>
    <w:rsid w:val="00DD7C39"/>
    <w:rsid w:val="00DD7D4A"/>
    <w:rsid w:val="00DE0353"/>
    <w:rsid w:val="00DE0379"/>
    <w:rsid w:val="00DE05F9"/>
    <w:rsid w:val="00DE0FDD"/>
    <w:rsid w:val="00DE1C5E"/>
    <w:rsid w:val="00DE1DD9"/>
    <w:rsid w:val="00DE21B8"/>
    <w:rsid w:val="00DE27BB"/>
    <w:rsid w:val="00DE3737"/>
    <w:rsid w:val="00DE3A6E"/>
    <w:rsid w:val="00DE3B78"/>
    <w:rsid w:val="00DE47FE"/>
    <w:rsid w:val="00DE4C60"/>
    <w:rsid w:val="00DE5D6B"/>
    <w:rsid w:val="00DE61D7"/>
    <w:rsid w:val="00DE63C5"/>
    <w:rsid w:val="00DE6815"/>
    <w:rsid w:val="00DE6861"/>
    <w:rsid w:val="00DE69C0"/>
    <w:rsid w:val="00DE715E"/>
    <w:rsid w:val="00DE7B42"/>
    <w:rsid w:val="00DE7FBA"/>
    <w:rsid w:val="00DF09B6"/>
    <w:rsid w:val="00DF0C84"/>
    <w:rsid w:val="00DF1390"/>
    <w:rsid w:val="00DF15B4"/>
    <w:rsid w:val="00DF1D65"/>
    <w:rsid w:val="00DF1EF6"/>
    <w:rsid w:val="00DF2404"/>
    <w:rsid w:val="00DF243C"/>
    <w:rsid w:val="00DF24A6"/>
    <w:rsid w:val="00DF262E"/>
    <w:rsid w:val="00DF264E"/>
    <w:rsid w:val="00DF283B"/>
    <w:rsid w:val="00DF43B3"/>
    <w:rsid w:val="00DF4BC2"/>
    <w:rsid w:val="00DF4C93"/>
    <w:rsid w:val="00DF4D53"/>
    <w:rsid w:val="00DF6039"/>
    <w:rsid w:val="00DF6315"/>
    <w:rsid w:val="00DF641D"/>
    <w:rsid w:val="00DF6816"/>
    <w:rsid w:val="00DF6DE5"/>
    <w:rsid w:val="00DF7510"/>
    <w:rsid w:val="00DF7DCE"/>
    <w:rsid w:val="00E00469"/>
    <w:rsid w:val="00E008E8"/>
    <w:rsid w:val="00E00965"/>
    <w:rsid w:val="00E00E87"/>
    <w:rsid w:val="00E01477"/>
    <w:rsid w:val="00E01725"/>
    <w:rsid w:val="00E01DB7"/>
    <w:rsid w:val="00E01DEC"/>
    <w:rsid w:val="00E01EB2"/>
    <w:rsid w:val="00E02DD3"/>
    <w:rsid w:val="00E02FB5"/>
    <w:rsid w:val="00E04394"/>
    <w:rsid w:val="00E0466C"/>
    <w:rsid w:val="00E04D94"/>
    <w:rsid w:val="00E04E72"/>
    <w:rsid w:val="00E050F0"/>
    <w:rsid w:val="00E05373"/>
    <w:rsid w:val="00E05930"/>
    <w:rsid w:val="00E067FA"/>
    <w:rsid w:val="00E1061A"/>
    <w:rsid w:val="00E11298"/>
    <w:rsid w:val="00E11570"/>
    <w:rsid w:val="00E1167E"/>
    <w:rsid w:val="00E127BD"/>
    <w:rsid w:val="00E12965"/>
    <w:rsid w:val="00E12BAA"/>
    <w:rsid w:val="00E148A6"/>
    <w:rsid w:val="00E1493A"/>
    <w:rsid w:val="00E14F87"/>
    <w:rsid w:val="00E15031"/>
    <w:rsid w:val="00E15740"/>
    <w:rsid w:val="00E157B2"/>
    <w:rsid w:val="00E15B8F"/>
    <w:rsid w:val="00E15CEC"/>
    <w:rsid w:val="00E15D16"/>
    <w:rsid w:val="00E161E6"/>
    <w:rsid w:val="00E16702"/>
    <w:rsid w:val="00E17298"/>
    <w:rsid w:val="00E17DCB"/>
    <w:rsid w:val="00E17F2A"/>
    <w:rsid w:val="00E203F9"/>
    <w:rsid w:val="00E204D5"/>
    <w:rsid w:val="00E21370"/>
    <w:rsid w:val="00E21921"/>
    <w:rsid w:val="00E21C48"/>
    <w:rsid w:val="00E22AA5"/>
    <w:rsid w:val="00E22B99"/>
    <w:rsid w:val="00E2300D"/>
    <w:rsid w:val="00E2306C"/>
    <w:rsid w:val="00E23091"/>
    <w:rsid w:val="00E238AC"/>
    <w:rsid w:val="00E239EE"/>
    <w:rsid w:val="00E23C47"/>
    <w:rsid w:val="00E23E60"/>
    <w:rsid w:val="00E24153"/>
    <w:rsid w:val="00E245A0"/>
    <w:rsid w:val="00E24F99"/>
    <w:rsid w:val="00E266C9"/>
    <w:rsid w:val="00E268A5"/>
    <w:rsid w:val="00E27046"/>
    <w:rsid w:val="00E270E6"/>
    <w:rsid w:val="00E27861"/>
    <w:rsid w:val="00E2796F"/>
    <w:rsid w:val="00E27C42"/>
    <w:rsid w:val="00E27DC3"/>
    <w:rsid w:val="00E27E64"/>
    <w:rsid w:val="00E303AF"/>
    <w:rsid w:val="00E3059C"/>
    <w:rsid w:val="00E313D2"/>
    <w:rsid w:val="00E31486"/>
    <w:rsid w:val="00E3155D"/>
    <w:rsid w:val="00E320DB"/>
    <w:rsid w:val="00E32F11"/>
    <w:rsid w:val="00E32FE1"/>
    <w:rsid w:val="00E33163"/>
    <w:rsid w:val="00E337CA"/>
    <w:rsid w:val="00E350FE"/>
    <w:rsid w:val="00E352F1"/>
    <w:rsid w:val="00E35670"/>
    <w:rsid w:val="00E356B8"/>
    <w:rsid w:val="00E357B9"/>
    <w:rsid w:val="00E35B26"/>
    <w:rsid w:val="00E35C33"/>
    <w:rsid w:val="00E36B41"/>
    <w:rsid w:val="00E36D30"/>
    <w:rsid w:val="00E375B2"/>
    <w:rsid w:val="00E37717"/>
    <w:rsid w:val="00E37CC4"/>
    <w:rsid w:val="00E37D8A"/>
    <w:rsid w:val="00E37F46"/>
    <w:rsid w:val="00E40532"/>
    <w:rsid w:val="00E40B1A"/>
    <w:rsid w:val="00E40B4A"/>
    <w:rsid w:val="00E40D1E"/>
    <w:rsid w:val="00E41107"/>
    <w:rsid w:val="00E414A2"/>
    <w:rsid w:val="00E419EF"/>
    <w:rsid w:val="00E41BBA"/>
    <w:rsid w:val="00E41BDE"/>
    <w:rsid w:val="00E41CE5"/>
    <w:rsid w:val="00E41FD9"/>
    <w:rsid w:val="00E4357D"/>
    <w:rsid w:val="00E43C43"/>
    <w:rsid w:val="00E43D30"/>
    <w:rsid w:val="00E45283"/>
    <w:rsid w:val="00E45CA8"/>
    <w:rsid w:val="00E45F47"/>
    <w:rsid w:val="00E46AB9"/>
    <w:rsid w:val="00E46D06"/>
    <w:rsid w:val="00E46F25"/>
    <w:rsid w:val="00E4714B"/>
    <w:rsid w:val="00E47D1C"/>
    <w:rsid w:val="00E502D6"/>
    <w:rsid w:val="00E507AC"/>
    <w:rsid w:val="00E50CF7"/>
    <w:rsid w:val="00E50EAF"/>
    <w:rsid w:val="00E5104E"/>
    <w:rsid w:val="00E51087"/>
    <w:rsid w:val="00E51F8E"/>
    <w:rsid w:val="00E52017"/>
    <w:rsid w:val="00E520F0"/>
    <w:rsid w:val="00E5250C"/>
    <w:rsid w:val="00E53C18"/>
    <w:rsid w:val="00E5470A"/>
    <w:rsid w:val="00E54EB0"/>
    <w:rsid w:val="00E54F3E"/>
    <w:rsid w:val="00E553B9"/>
    <w:rsid w:val="00E55E41"/>
    <w:rsid w:val="00E55EB6"/>
    <w:rsid w:val="00E5672A"/>
    <w:rsid w:val="00E56A1C"/>
    <w:rsid w:val="00E56D23"/>
    <w:rsid w:val="00E578C0"/>
    <w:rsid w:val="00E579C5"/>
    <w:rsid w:val="00E6028E"/>
    <w:rsid w:val="00E61CC3"/>
    <w:rsid w:val="00E61EAA"/>
    <w:rsid w:val="00E61F0F"/>
    <w:rsid w:val="00E624E8"/>
    <w:rsid w:val="00E627D7"/>
    <w:rsid w:val="00E62B2F"/>
    <w:rsid w:val="00E62EF7"/>
    <w:rsid w:val="00E6306C"/>
    <w:rsid w:val="00E63109"/>
    <w:rsid w:val="00E63D7F"/>
    <w:rsid w:val="00E64998"/>
    <w:rsid w:val="00E64A23"/>
    <w:rsid w:val="00E656F1"/>
    <w:rsid w:val="00E65C80"/>
    <w:rsid w:val="00E65DBF"/>
    <w:rsid w:val="00E65F0F"/>
    <w:rsid w:val="00E662D5"/>
    <w:rsid w:val="00E66340"/>
    <w:rsid w:val="00E66709"/>
    <w:rsid w:val="00E66763"/>
    <w:rsid w:val="00E66A19"/>
    <w:rsid w:val="00E66D4D"/>
    <w:rsid w:val="00E66FA7"/>
    <w:rsid w:val="00E6766A"/>
    <w:rsid w:val="00E67AB5"/>
    <w:rsid w:val="00E67AE5"/>
    <w:rsid w:val="00E67ED8"/>
    <w:rsid w:val="00E700B0"/>
    <w:rsid w:val="00E700C1"/>
    <w:rsid w:val="00E70856"/>
    <w:rsid w:val="00E70E3C"/>
    <w:rsid w:val="00E7197C"/>
    <w:rsid w:val="00E720B2"/>
    <w:rsid w:val="00E7235D"/>
    <w:rsid w:val="00E7246C"/>
    <w:rsid w:val="00E72608"/>
    <w:rsid w:val="00E72894"/>
    <w:rsid w:val="00E7293F"/>
    <w:rsid w:val="00E72DC7"/>
    <w:rsid w:val="00E72F5C"/>
    <w:rsid w:val="00E7342D"/>
    <w:rsid w:val="00E7359D"/>
    <w:rsid w:val="00E73E5C"/>
    <w:rsid w:val="00E74106"/>
    <w:rsid w:val="00E74334"/>
    <w:rsid w:val="00E7464D"/>
    <w:rsid w:val="00E746C5"/>
    <w:rsid w:val="00E754B8"/>
    <w:rsid w:val="00E75869"/>
    <w:rsid w:val="00E7593A"/>
    <w:rsid w:val="00E75AFC"/>
    <w:rsid w:val="00E76088"/>
    <w:rsid w:val="00E765FA"/>
    <w:rsid w:val="00E76CC0"/>
    <w:rsid w:val="00E77176"/>
    <w:rsid w:val="00E774E0"/>
    <w:rsid w:val="00E7780D"/>
    <w:rsid w:val="00E77880"/>
    <w:rsid w:val="00E802BB"/>
    <w:rsid w:val="00E80EFD"/>
    <w:rsid w:val="00E81016"/>
    <w:rsid w:val="00E814EA"/>
    <w:rsid w:val="00E81CBA"/>
    <w:rsid w:val="00E820C0"/>
    <w:rsid w:val="00E8218C"/>
    <w:rsid w:val="00E83094"/>
    <w:rsid w:val="00E83380"/>
    <w:rsid w:val="00E83824"/>
    <w:rsid w:val="00E8384B"/>
    <w:rsid w:val="00E83C48"/>
    <w:rsid w:val="00E8462D"/>
    <w:rsid w:val="00E848FF"/>
    <w:rsid w:val="00E84A24"/>
    <w:rsid w:val="00E853A0"/>
    <w:rsid w:val="00E8567C"/>
    <w:rsid w:val="00E86440"/>
    <w:rsid w:val="00E86A27"/>
    <w:rsid w:val="00E87F4F"/>
    <w:rsid w:val="00E9054E"/>
    <w:rsid w:val="00E9065B"/>
    <w:rsid w:val="00E90A5F"/>
    <w:rsid w:val="00E90F0D"/>
    <w:rsid w:val="00E918C7"/>
    <w:rsid w:val="00E91B42"/>
    <w:rsid w:val="00E91E5D"/>
    <w:rsid w:val="00E92F2D"/>
    <w:rsid w:val="00E93B36"/>
    <w:rsid w:val="00E93FA1"/>
    <w:rsid w:val="00E940C8"/>
    <w:rsid w:val="00E942A6"/>
    <w:rsid w:val="00E94E76"/>
    <w:rsid w:val="00E951ED"/>
    <w:rsid w:val="00E957CA"/>
    <w:rsid w:val="00E95A3A"/>
    <w:rsid w:val="00E95B22"/>
    <w:rsid w:val="00E95BEC"/>
    <w:rsid w:val="00E96103"/>
    <w:rsid w:val="00E9639F"/>
    <w:rsid w:val="00E96467"/>
    <w:rsid w:val="00E96535"/>
    <w:rsid w:val="00E969D1"/>
    <w:rsid w:val="00E97231"/>
    <w:rsid w:val="00E97D08"/>
    <w:rsid w:val="00E97EE5"/>
    <w:rsid w:val="00EA11C7"/>
    <w:rsid w:val="00EA1532"/>
    <w:rsid w:val="00EA1BDC"/>
    <w:rsid w:val="00EA2CEE"/>
    <w:rsid w:val="00EA3037"/>
    <w:rsid w:val="00EA306D"/>
    <w:rsid w:val="00EA31EE"/>
    <w:rsid w:val="00EA3D33"/>
    <w:rsid w:val="00EA4127"/>
    <w:rsid w:val="00EA4464"/>
    <w:rsid w:val="00EA4A0B"/>
    <w:rsid w:val="00EA4B73"/>
    <w:rsid w:val="00EA4E5A"/>
    <w:rsid w:val="00EA5392"/>
    <w:rsid w:val="00EA5788"/>
    <w:rsid w:val="00EA5892"/>
    <w:rsid w:val="00EA5B4A"/>
    <w:rsid w:val="00EA5E32"/>
    <w:rsid w:val="00EA5FC5"/>
    <w:rsid w:val="00EA690E"/>
    <w:rsid w:val="00EA7125"/>
    <w:rsid w:val="00EA7715"/>
    <w:rsid w:val="00EB0624"/>
    <w:rsid w:val="00EB07DF"/>
    <w:rsid w:val="00EB1743"/>
    <w:rsid w:val="00EB1C15"/>
    <w:rsid w:val="00EB1C84"/>
    <w:rsid w:val="00EB1F62"/>
    <w:rsid w:val="00EB2EE1"/>
    <w:rsid w:val="00EB321E"/>
    <w:rsid w:val="00EB34C7"/>
    <w:rsid w:val="00EB35F4"/>
    <w:rsid w:val="00EB367B"/>
    <w:rsid w:val="00EB3687"/>
    <w:rsid w:val="00EB3B26"/>
    <w:rsid w:val="00EB3C7A"/>
    <w:rsid w:val="00EB3CCA"/>
    <w:rsid w:val="00EB4559"/>
    <w:rsid w:val="00EB46C9"/>
    <w:rsid w:val="00EB4CFF"/>
    <w:rsid w:val="00EB5285"/>
    <w:rsid w:val="00EB52D3"/>
    <w:rsid w:val="00EB59A6"/>
    <w:rsid w:val="00EB5DD8"/>
    <w:rsid w:val="00EB5F24"/>
    <w:rsid w:val="00EB6A4B"/>
    <w:rsid w:val="00EB6B6E"/>
    <w:rsid w:val="00EB7185"/>
    <w:rsid w:val="00EB76D2"/>
    <w:rsid w:val="00EC006B"/>
    <w:rsid w:val="00EC00C7"/>
    <w:rsid w:val="00EC0CB7"/>
    <w:rsid w:val="00EC0FCB"/>
    <w:rsid w:val="00EC1448"/>
    <w:rsid w:val="00EC1808"/>
    <w:rsid w:val="00EC255D"/>
    <w:rsid w:val="00EC27E1"/>
    <w:rsid w:val="00EC3644"/>
    <w:rsid w:val="00EC387A"/>
    <w:rsid w:val="00EC4AD0"/>
    <w:rsid w:val="00EC4F47"/>
    <w:rsid w:val="00EC505A"/>
    <w:rsid w:val="00EC5113"/>
    <w:rsid w:val="00EC5A18"/>
    <w:rsid w:val="00EC6C04"/>
    <w:rsid w:val="00EC6CD7"/>
    <w:rsid w:val="00EC70AD"/>
    <w:rsid w:val="00EC7A71"/>
    <w:rsid w:val="00EC7B60"/>
    <w:rsid w:val="00EC7C16"/>
    <w:rsid w:val="00ED1BB9"/>
    <w:rsid w:val="00ED1E07"/>
    <w:rsid w:val="00ED2850"/>
    <w:rsid w:val="00ED2BA1"/>
    <w:rsid w:val="00ED2C1C"/>
    <w:rsid w:val="00ED2DE2"/>
    <w:rsid w:val="00ED2ED5"/>
    <w:rsid w:val="00ED3282"/>
    <w:rsid w:val="00ED3879"/>
    <w:rsid w:val="00ED3C4C"/>
    <w:rsid w:val="00ED4194"/>
    <w:rsid w:val="00ED473E"/>
    <w:rsid w:val="00ED534F"/>
    <w:rsid w:val="00ED58AE"/>
    <w:rsid w:val="00ED61C1"/>
    <w:rsid w:val="00ED6240"/>
    <w:rsid w:val="00ED656D"/>
    <w:rsid w:val="00ED687C"/>
    <w:rsid w:val="00ED693A"/>
    <w:rsid w:val="00ED6B24"/>
    <w:rsid w:val="00ED715E"/>
    <w:rsid w:val="00ED7C7D"/>
    <w:rsid w:val="00ED7CA7"/>
    <w:rsid w:val="00EE020E"/>
    <w:rsid w:val="00EE05B4"/>
    <w:rsid w:val="00EE069C"/>
    <w:rsid w:val="00EE0A53"/>
    <w:rsid w:val="00EE10B7"/>
    <w:rsid w:val="00EE15E7"/>
    <w:rsid w:val="00EE1F51"/>
    <w:rsid w:val="00EE22F1"/>
    <w:rsid w:val="00EE25E5"/>
    <w:rsid w:val="00EE27DB"/>
    <w:rsid w:val="00EE2991"/>
    <w:rsid w:val="00EE2B20"/>
    <w:rsid w:val="00EE32E4"/>
    <w:rsid w:val="00EE36BA"/>
    <w:rsid w:val="00EE47A9"/>
    <w:rsid w:val="00EE48E7"/>
    <w:rsid w:val="00EE4CDE"/>
    <w:rsid w:val="00EE4D82"/>
    <w:rsid w:val="00EE5011"/>
    <w:rsid w:val="00EE50A5"/>
    <w:rsid w:val="00EE51AC"/>
    <w:rsid w:val="00EE53C0"/>
    <w:rsid w:val="00EE54FB"/>
    <w:rsid w:val="00EE552C"/>
    <w:rsid w:val="00EE5BD4"/>
    <w:rsid w:val="00EE6650"/>
    <w:rsid w:val="00EE6B35"/>
    <w:rsid w:val="00EE6E48"/>
    <w:rsid w:val="00EE7E3D"/>
    <w:rsid w:val="00EF00CA"/>
    <w:rsid w:val="00EF071E"/>
    <w:rsid w:val="00EF1204"/>
    <w:rsid w:val="00EF14E9"/>
    <w:rsid w:val="00EF1A0F"/>
    <w:rsid w:val="00EF1BF4"/>
    <w:rsid w:val="00EF1E2A"/>
    <w:rsid w:val="00EF1EA6"/>
    <w:rsid w:val="00EF20EB"/>
    <w:rsid w:val="00EF2661"/>
    <w:rsid w:val="00EF2A0C"/>
    <w:rsid w:val="00EF322B"/>
    <w:rsid w:val="00EF330B"/>
    <w:rsid w:val="00EF3475"/>
    <w:rsid w:val="00EF3F07"/>
    <w:rsid w:val="00EF3F97"/>
    <w:rsid w:val="00EF466E"/>
    <w:rsid w:val="00EF4D4C"/>
    <w:rsid w:val="00EF4DF6"/>
    <w:rsid w:val="00EF5053"/>
    <w:rsid w:val="00EF5670"/>
    <w:rsid w:val="00EF5853"/>
    <w:rsid w:val="00EF5EC6"/>
    <w:rsid w:val="00EF5FCC"/>
    <w:rsid w:val="00EF63CC"/>
    <w:rsid w:val="00EF6491"/>
    <w:rsid w:val="00EF707E"/>
    <w:rsid w:val="00EF71AD"/>
    <w:rsid w:val="00EF733F"/>
    <w:rsid w:val="00EF749D"/>
    <w:rsid w:val="00EF7689"/>
    <w:rsid w:val="00EF7C32"/>
    <w:rsid w:val="00F0038A"/>
    <w:rsid w:val="00F004E9"/>
    <w:rsid w:val="00F006C7"/>
    <w:rsid w:val="00F017DC"/>
    <w:rsid w:val="00F017DE"/>
    <w:rsid w:val="00F01916"/>
    <w:rsid w:val="00F01D68"/>
    <w:rsid w:val="00F021A5"/>
    <w:rsid w:val="00F0267A"/>
    <w:rsid w:val="00F03B4B"/>
    <w:rsid w:val="00F047C8"/>
    <w:rsid w:val="00F05055"/>
    <w:rsid w:val="00F0545E"/>
    <w:rsid w:val="00F055ED"/>
    <w:rsid w:val="00F067E6"/>
    <w:rsid w:val="00F06EE0"/>
    <w:rsid w:val="00F078CF"/>
    <w:rsid w:val="00F07A09"/>
    <w:rsid w:val="00F1054B"/>
    <w:rsid w:val="00F106CC"/>
    <w:rsid w:val="00F10755"/>
    <w:rsid w:val="00F10B17"/>
    <w:rsid w:val="00F11932"/>
    <w:rsid w:val="00F11FA5"/>
    <w:rsid w:val="00F13007"/>
    <w:rsid w:val="00F130A3"/>
    <w:rsid w:val="00F13DE6"/>
    <w:rsid w:val="00F141C5"/>
    <w:rsid w:val="00F144A8"/>
    <w:rsid w:val="00F14B0B"/>
    <w:rsid w:val="00F14B19"/>
    <w:rsid w:val="00F150F6"/>
    <w:rsid w:val="00F15198"/>
    <w:rsid w:val="00F1590A"/>
    <w:rsid w:val="00F15AEE"/>
    <w:rsid w:val="00F15BED"/>
    <w:rsid w:val="00F15C8C"/>
    <w:rsid w:val="00F15EAF"/>
    <w:rsid w:val="00F16A9F"/>
    <w:rsid w:val="00F175E8"/>
    <w:rsid w:val="00F17988"/>
    <w:rsid w:val="00F17A1C"/>
    <w:rsid w:val="00F17C24"/>
    <w:rsid w:val="00F17F5E"/>
    <w:rsid w:val="00F2017B"/>
    <w:rsid w:val="00F212AA"/>
    <w:rsid w:val="00F21996"/>
    <w:rsid w:val="00F21B96"/>
    <w:rsid w:val="00F22443"/>
    <w:rsid w:val="00F22788"/>
    <w:rsid w:val="00F233F2"/>
    <w:rsid w:val="00F237A6"/>
    <w:rsid w:val="00F23993"/>
    <w:rsid w:val="00F23E72"/>
    <w:rsid w:val="00F24114"/>
    <w:rsid w:val="00F2445B"/>
    <w:rsid w:val="00F24895"/>
    <w:rsid w:val="00F250CF"/>
    <w:rsid w:val="00F25A37"/>
    <w:rsid w:val="00F25C4B"/>
    <w:rsid w:val="00F26315"/>
    <w:rsid w:val="00F264A0"/>
    <w:rsid w:val="00F266B4"/>
    <w:rsid w:val="00F2670B"/>
    <w:rsid w:val="00F26798"/>
    <w:rsid w:val="00F26E46"/>
    <w:rsid w:val="00F2770A"/>
    <w:rsid w:val="00F27CB0"/>
    <w:rsid w:val="00F27FF2"/>
    <w:rsid w:val="00F305F9"/>
    <w:rsid w:val="00F30E3C"/>
    <w:rsid w:val="00F30F3A"/>
    <w:rsid w:val="00F31A57"/>
    <w:rsid w:val="00F31BCC"/>
    <w:rsid w:val="00F32449"/>
    <w:rsid w:val="00F32EBF"/>
    <w:rsid w:val="00F337E9"/>
    <w:rsid w:val="00F33FE7"/>
    <w:rsid w:val="00F34108"/>
    <w:rsid w:val="00F341C4"/>
    <w:rsid w:val="00F34569"/>
    <w:rsid w:val="00F34726"/>
    <w:rsid w:val="00F3566A"/>
    <w:rsid w:val="00F356AC"/>
    <w:rsid w:val="00F35FA3"/>
    <w:rsid w:val="00F364F6"/>
    <w:rsid w:val="00F37044"/>
    <w:rsid w:val="00F3734A"/>
    <w:rsid w:val="00F37462"/>
    <w:rsid w:val="00F37498"/>
    <w:rsid w:val="00F37CCD"/>
    <w:rsid w:val="00F4047E"/>
    <w:rsid w:val="00F409D3"/>
    <w:rsid w:val="00F413DB"/>
    <w:rsid w:val="00F41EF9"/>
    <w:rsid w:val="00F422F1"/>
    <w:rsid w:val="00F42524"/>
    <w:rsid w:val="00F42787"/>
    <w:rsid w:val="00F42B10"/>
    <w:rsid w:val="00F42B8C"/>
    <w:rsid w:val="00F42E41"/>
    <w:rsid w:val="00F42FAC"/>
    <w:rsid w:val="00F43268"/>
    <w:rsid w:val="00F432AC"/>
    <w:rsid w:val="00F44094"/>
    <w:rsid w:val="00F445FB"/>
    <w:rsid w:val="00F44CB2"/>
    <w:rsid w:val="00F44F2E"/>
    <w:rsid w:val="00F472D1"/>
    <w:rsid w:val="00F47AB0"/>
    <w:rsid w:val="00F47AC1"/>
    <w:rsid w:val="00F47D7D"/>
    <w:rsid w:val="00F5084B"/>
    <w:rsid w:val="00F50CBE"/>
    <w:rsid w:val="00F5108F"/>
    <w:rsid w:val="00F51369"/>
    <w:rsid w:val="00F51394"/>
    <w:rsid w:val="00F51C3C"/>
    <w:rsid w:val="00F52510"/>
    <w:rsid w:val="00F52B48"/>
    <w:rsid w:val="00F53335"/>
    <w:rsid w:val="00F53C5E"/>
    <w:rsid w:val="00F54772"/>
    <w:rsid w:val="00F547FF"/>
    <w:rsid w:val="00F54ADE"/>
    <w:rsid w:val="00F54ED3"/>
    <w:rsid w:val="00F55448"/>
    <w:rsid w:val="00F55D2A"/>
    <w:rsid w:val="00F5755B"/>
    <w:rsid w:val="00F6007C"/>
    <w:rsid w:val="00F60A25"/>
    <w:rsid w:val="00F60E8E"/>
    <w:rsid w:val="00F61561"/>
    <w:rsid w:val="00F61A34"/>
    <w:rsid w:val="00F61EB6"/>
    <w:rsid w:val="00F62506"/>
    <w:rsid w:val="00F63300"/>
    <w:rsid w:val="00F636AC"/>
    <w:rsid w:val="00F636F1"/>
    <w:rsid w:val="00F639CE"/>
    <w:rsid w:val="00F63D03"/>
    <w:rsid w:val="00F64B87"/>
    <w:rsid w:val="00F64FAF"/>
    <w:rsid w:val="00F664A2"/>
    <w:rsid w:val="00F66E81"/>
    <w:rsid w:val="00F66F87"/>
    <w:rsid w:val="00F67047"/>
    <w:rsid w:val="00F67674"/>
    <w:rsid w:val="00F67D5E"/>
    <w:rsid w:val="00F700ED"/>
    <w:rsid w:val="00F70167"/>
    <w:rsid w:val="00F705F5"/>
    <w:rsid w:val="00F708E6"/>
    <w:rsid w:val="00F7107D"/>
    <w:rsid w:val="00F71175"/>
    <w:rsid w:val="00F71205"/>
    <w:rsid w:val="00F713EA"/>
    <w:rsid w:val="00F72D4E"/>
    <w:rsid w:val="00F72FA3"/>
    <w:rsid w:val="00F73F7B"/>
    <w:rsid w:val="00F74335"/>
    <w:rsid w:val="00F745C5"/>
    <w:rsid w:val="00F74D27"/>
    <w:rsid w:val="00F74D84"/>
    <w:rsid w:val="00F7536B"/>
    <w:rsid w:val="00F75D27"/>
    <w:rsid w:val="00F764B7"/>
    <w:rsid w:val="00F76DDF"/>
    <w:rsid w:val="00F77303"/>
    <w:rsid w:val="00F779E5"/>
    <w:rsid w:val="00F77E5A"/>
    <w:rsid w:val="00F800D6"/>
    <w:rsid w:val="00F8074D"/>
    <w:rsid w:val="00F80EED"/>
    <w:rsid w:val="00F81393"/>
    <w:rsid w:val="00F819B9"/>
    <w:rsid w:val="00F81C45"/>
    <w:rsid w:val="00F81EBA"/>
    <w:rsid w:val="00F82077"/>
    <w:rsid w:val="00F82232"/>
    <w:rsid w:val="00F82307"/>
    <w:rsid w:val="00F82A43"/>
    <w:rsid w:val="00F830BB"/>
    <w:rsid w:val="00F832E8"/>
    <w:rsid w:val="00F83484"/>
    <w:rsid w:val="00F8409C"/>
    <w:rsid w:val="00F84894"/>
    <w:rsid w:val="00F84FD0"/>
    <w:rsid w:val="00F85075"/>
    <w:rsid w:val="00F85185"/>
    <w:rsid w:val="00F85C4C"/>
    <w:rsid w:val="00F860C3"/>
    <w:rsid w:val="00F864F8"/>
    <w:rsid w:val="00F8703C"/>
    <w:rsid w:val="00F904E2"/>
    <w:rsid w:val="00F905B9"/>
    <w:rsid w:val="00F90F76"/>
    <w:rsid w:val="00F915B9"/>
    <w:rsid w:val="00F91AA8"/>
    <w:rsid w:val="00F91B10"/>
    <w:rsid w:val="00F91BB8"/>
    <w:rsid w:val="00F91DEF"/>
    <w:rsid w:val="00F91EC0"/>
    <w:rsid w:val="00F91ED9"/>
    <w:rsid w:val="00F921DD"/>
    <w:rsid w:val="00F921EF"/>
    <w:rsid w:val="00F92871"/>
    <w:rsid w:val="00F93039"/>
    <w:rsid w:val="00F93075"/>
    <w:rsid w:val="00F93333"/>
    <w:rsid w:val="00F936BF"/>
    <w:rsid w:val="00F936DD"/>
    <w:rsid w:val="00F93DFB"/>
    <w:rsid w:val="00F93E02"/>
    <w:rsid w:val="00F949F7"/>
    <w:rsid w:val="00F9549E"/>
    <w:rsid w:val="00F95816"/>
    <w:rsid w:val="00F95DD3"/>
    <w:rsid w:val="00F95E84"/>
    <w:rsid w:val="00F95F97"/>
    <w:rsid w:val="00F95FBB"/>
    <w:rsid w:val="00F9609B"/>
    <w:rsid w:val="00F96E51"/>
    <w:rsid w:val="00F970D2"/>
    <w:rsid w:val="00F972C2"/>
    <w:rsid w:val="00F97994"/>
    <w:rsid w:val="00F97DA1"/>
    <w:rsid w:val="00FA0024"/>
    <w:rsid w:val="00FA012B"/>
    <w:rsid w:val="00FA01B5"/>
    <w:rsid w:val="00FA0578"/>
    <w:rsid w:val="00FA109B"/>
    <w:rsid w:val="00FA1A4C"/>
    <w:rsid w:val="00FA2032"/>
    <w:rsid w:val="00FA23C5"/>
    <w:rsid w:val="00FA3332"/>
    <w:rsid w:val="00FA3CC9"/>
    <w:rsid w:val="00FA3D18"/>
    <w:rsid w:val="00FA510C"/>
    <w:rsid w:val="00FA540D"/>
    <w:rsid w:val="00FA5544"/>
    <w:rsid w:val="00FA59A5"/>
    <w:rsid w:val="00FA5C61"/>
    <w:rsid w:val="00FA5EC5"/>
    <w:rsid w:val="00FA65B7"/>
    <w:rsid w:val="00FA6701"/>
    <w:rsid w:val="00FA6A2E"/>
    <w:rsid w:val="00FA7436"/>
    <w:rsid w:val="00FA784D"/>
    <w:rsid w:val="00FA79DF"/>
    <w:rsid w:val="00FB0026"/>
    <w:rsid w:val="00FB01FA"/>
    <w:rsid w:val="00FB0323"/>
    <w:rsid w:val="00FB1454"/>
    <w:rsid w:val="00FB1BAD"/>
    <w:rsid w:val="00FB20FB"/>
    <w:rsid w:val="00FB3113"/>
    <w:rsid w:val="00FB3A76"/>
    <w:rsid w:val="00FB42EB"/>
    <w:rsid w:val="00FB49D8"/>
    <w:rsid w:val="00FB5198"/>
    <w:rsid w:val="00FB5C77"/>
    <w:rsid w:val="00FB600D"/>
    <w:rsid w:val="00FB6A87"/>
    <w:rsid w:val="00FB6B87"/>
    <w:rsid w:val="00FB6C62"/>
    <w:rsid w:val="00FB6F4E"/>
    <w:rsid w:val="00FB74F2"/>
    <w:rsid w:val="00FC0172"/>
    <w:rsid w:val="00FC0A9F"/>
    <w:rsid w:val="00FC1459"/>
    <w:rsid w:val="00FC1851"/>
    <w:rsid w:val="00FC2131"/>
    <w:rsid w:val="00FC216F"/>
    <w:rsid w:val="00FC2548"/>
    <w:rsid w:val="00FC27E2"/>
    <w:rsid w:val="00FC2BF5"/>
    <w:rsid w:val="00FC35DD"/>
    <w:rsid w:val="00FC37F4"/>
    <w:rsid w:val="00FC44C0"/>
    <w:rsid w:val="00FC4AC7"/>
    <w:rsid w:val="00FC4DAD"/>
    <w:rsid w:val="00FC5BF6"/>
    <w:rsid w:val="00FC67DD"/>
    <w:rsid w:val="00FC6A34"/>
    <w:rsid w:val="00FC7687"/>
    <w:rsid w:val="00FC7BEC"/>
    <w:rsid w:val="00FC7C83"/>
    <w:rsid w:val="00FD034D"/>
    <w:rsid w:val="00FD0622"/>
    <w:rsid w:val="00FD0E09"/>
    <w:rsid w:val="00FD166F"/>
    <w:rsid w:val="00FD1671"/>
    <w:rsid w:val="00FD1938"/>
    <w:rsid w:val="00FD1C1E"/>
    <w:rsid w:val="00FD2029"/>
    <w:rsid w:val="00FD2686"/>
    <w:rsid w:val="00FD29D6"/>
    <w:rsid w:val="00FD2C5C"/>
    <w:rsid w:val="00FD2FA2"/>
    <w:rsid w:val="00FD370C"/>
    <w:rsid w:val="00FD37E6"/>
    <w:rsid w:val="00FD3856"/>
    <w:rsid w:val="00FD3C3F"/>
    <w:rsid w:val="00FD3D70"/>
    <w:rsid w:val="00FD3EC6"/>
    <w:rsid w:val="00FD40B9"/>
    <w:rsid w:val="00FD472F"/>
    <w:rsid w:val="00FD476B"/>
    <w:rsid w:val="00FD4831"/>
    <w:rsid w:val="00FD4857"/>
    <w:rsid w:val="00FD49CA"/>
    <w:rsid w:val="00FD4D30"/>
    <w:rsid w:val="00FD4D32"/>
    <w:rsid w:val="00FD56FD"/>
    <w:rsid w:val="00FD5BD6"/>
    <w:rsid w:val="00FD5D96"/>
    <w:rsid w:val="00FD5EE6"/>
    <w:rsid w:val="00FD5F3F"/>
    <w:rsid w:val="00FD5F8D"/>
    <w:rsid w:val="00FD765F"/>
    <w:rsid w:val="00FD7898"/>
    <w:rsid w:val="00FE0E1A"/>
    <w:rsid w:val="00FE106D"/>
    <w:rsid w:val="00FE1A42"/>
    <w:rsid w:val="00FE1C00"/>
    <w:rsid w:val="00FE22BD"/>
    <w:rsid w:val="00FE2962"/>
    <w:rsid w:val="00FE2DB7"/>
    <w:rsid w:val="00FE2E35"/>
    <w:rsid w:val="00FE3141"/>
    <w:rsid w:val="00FE32E7"/>
    <w:rsid w:val="00FE3820"/>
    <w:rsid w:val="00FE3884"/>
    <w:rsid w:val="00FE3BDD"/>
    <w:rsid w:val="00FE446C"/>
    <w:rsid w:val="00FE48AB"/>
    <w:rsid w:val="00FE4A81"/>
    <w:rsid w:val="00FE4B33"/>
    <w:rsid w:val="00FE5070"/>
    <w:rsid w:val="00FE5669"/>
    <w:rsid w:val="00FE5D5C"/>
    <w:rsid w:val="00FE5DE4"/>
    <w:rsid w:val="00FE742B"/>
    <w:rsid w:val="00FE7810"/>
    <w:rsid w:val="00FF04F4"/>
    <w:rsid w:val="00FF0950"/>
    <w:rsid w:val="00FF121E"/>
    <w:rsid w:val="00FF175C"/>
    <w:rsid w:val="00FF280D"/>
    <w:rsid w:val="00FF2BFF"/>
    <w:rsid w:val="00FF34C1"/>
    <w:rsid w:val="00FF36FC"/>
    <w:rsid w:val="00FF4577"/>
    <w:rsid w:val="00FF4A5D"/>
    <w:rsid w:val="00FF4E78"/>
    <w:rsid w:val="00FF4FB2"/>
    <w:rsid w:val="00FF533F"/>
    <w:rsid w:val="00FF586D"/>
    <w:rsid w:val="00FF5BED"/>
    <w:rsid w:val="00FF5DE8"/>
    <w:rsid w:val="00FF64CB"/>
    <w:rsid w:val="00FF66AA"/>
    <w:rsid w:val="00FF71BE"/>
    <w:rsid w:val="00FF7905"/>
    <w:rsid w:val="00FF7ABE"/>
    <w:rsid w:val="00FF7F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8CB3B"/>
  <w15:chartTrackingRefBased/>
  <w15:docId w15:val="{1E87727F-E642-4930-9065-24F4B6775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C92"/>
    <w:rPr>
      <w:color w:val="808080" w:themeColor="background1" w:themeShade="80"/>
    </w:rPr>
  </w:style>
  <w:style w:type="paragraph" w:styleId="Heading1">
    <w:name w:val="heading 1"/>
    <w:basedOn w:val="Normal"/>
    <w:next w:val="BodyText1"/>
    <w:link w:val="Heading1Char"/>
    <w:uiPriority w:val="9"/>
    <w:qFormat/>
    <w:rsid w:val="006064B3"/>
    <w:pPr>
      <w:keepNext/>
      <w:keepLines/>
      <w:numPr>
        <w:numId w:val="4"/>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ullet1"/>
    <w:link w:val="Heading2Char"/>
    <w:uiPriority w:val="9"/>
    <w:unhideWhenUsed/>
    <w:qFormat/>
    <w:rsid w:val="00472C89"/>
    <w:pPr>
      <w:keepNext/>
      <w:keepLines/>
      <w:numPr>
        <w:ilvl w:val="1"/>
        <w:numId w:val="4"/>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5D2997"/>
    <w:pPr>
      <w:keepNext/>
      <w:keepLines/>
      <w:numPr>
        <w:ilvl w:val="2"/>
        <w:numId w:val="4"/>
      </w:numPr>
      <w:spacing w:before="40" w:after="1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B4CFF"/>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3051"/>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F3051"/>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F305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F305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305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23361"/>
    <w:pPr>
      <w:contextualSpacing/>
    </w:pPr>
  </w:style>
  <w:style w:type="character" w:customStyle="1" w:styleId="Heading1Char">
    <w:name w:val="Heading 1 Char"/>
    <w:basedOn w:val="DefaultParagraphFont"/>
    <w:link w:val="Heading1"/>
    <w:uiPriority w:val="9"/>
    <w:rsid w:val="006064B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2C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2997"/>
    <w:rPr>
      <w:rFonts w:asciiTheme="majorHAnsi" w:eastAsiaTheme="majorEastAsia" w:hAnsiTheme="majorHAnsi" w:cstheme="majorBidi"/>
      <w:color w:val="1F3763" w:themeColor="accent1" w:themeShade="7F"/>
      <w:sz w:val="24"/>
      <w:szCs w:val="24"/>
    </w:rPr>
  </w:style>
  <w:style w:type="paragraph" w:customStyle="1" w:styleId="Bullet1">
    <w:name w:val="Bullet 1"/>
    <w:basedOn w:val="ListParagraph"/>
    <w:link w:val="Bullet1Char"/>
    <w:autoRedefine/>
    <w:qFormat/>
    <w:rsid w:val="00127753"/>
    <w:pPr>
      <w:spacing w:line="360" w:lineRule="auto"/>
      <w:ind w:left="720"/>
      <w:jc w:val="both"/>
    </w:pPr>
    <w:rPr>
      <w:rFonts w:asciiTheme="majorHAnsi" w:hAnsiTheme="majorHAnsi" w:cstheme="majorHAnsi"/>
      <w:color w:val="auto"/>
    </w:rPr>
  </w:style>
  <w:style w:type="paragraph" w:customStyle="1" w:styleId="Bullet2">
    <w:name w:val="Bullet 2"/>
    <w:basedOn w:val="ListParagraph"/>
    <w:link w:val="Bullet2Char"/>
    <w:qFormat/>
    <w:rsid w:val="00263AEA"/>
    <w:pPr>
      <w:numPr>
        <w:ilvl w:val="1"/>
        <w:numId w:val="1"/>
      </w:numPr>
      <w:ind w:left="851" w:hanging="502"/>
    </w:pPr>
    <w:rPr>
      <w:rFonts w:cstheme="minorHAnsi"/>
    </w:rPr>
  </w:style>
  <w:style w:type="character" w:customStyle="1" w:styleId="ListParagraphChar">
    <w:name w:val="List Paragraph Char"/>
    <w:basedOn w:val="DefaultParagraphFont"/>
    <w:link w:val="ListParagraph"/>
    <w:uiPriority w:val="34"/>
    <w:rsid w:val="00823361"/>
  </w:style>
  <w:style w:type="character" w:customStyle="1" w:styleId="Bullet1Char">
    <w:name w:val="Bullet 1 Char"/>
    <w:basedOn w:val="ListParagraphChar"/>
    <w:link w:val="Bullet1"/>
    <w:rsid w:val="00127753"/>
    <w:rPr>
      <w:rFonts w:asciiTheme="majorHAnsi" w:hAnsiTheme="majorHAnsi" w:cstheme="majorHAnsi"/>
    </w:rPr>
  </w:style>
  <w:style w:type="paragraph" w:customStyle="1" w:styleId="BodyText1">
    <w:name w:val="Body Text1"/>
    <w:basedOn w:val="Normal"/>
    <w:link w:val="BodytextChar"/>
    <w:autoRedefine/>
    <w:qFormat/>
    <w:rsid w:val="00FA6701"/>
    <w:pPr>
      <w:numPr>
        <w:numId w:val="23"/>
      </w:numPr>
      <w:spacing w:after="0" w:line="360" w:lineRule="auto"/>
      <w:ind w:right="-46"/>
      <w:jc w:val="both"/>
    </w:pPr>
    <w:rPr>
      <w:rFonts w:asciiTheme="majorHAnsi" w:hAnsiTheme="majorHAnsi" w:cstheme="majorHAnsi"/>
      <w:iCs/>
      <w:color w:val="auto"/>
    </w:rPr>
  </w:style>
  <w:style w:type="character" w:customStyle="1" w:styleId="Bullet2Char">
    <w:name w:val="Bullet 2 Char"/>
    <w:basedOn w:val="ListParagraphChar"/>
    <w:link w:val="Bullet2"/>
    <w:rsid w:val="00263AEA"/>
    <w:rPr>
      <w:rFonts w:cstheme="minorHAnsi"/>
      <w:color w:val="808080" w:themeColor="background1" w:themeShade="80"/>
    </w:rPr>
  </w:style>
  <w:style w:type="character" w:customStyle="1" w:styleId="BodytextChar">
    <w:name w:val="Body text Char"/>
    <w:basedOn w:val="DefaultParagraphFont"/>
    <w:link w:val="BodyText1"/>
    <w:rsid w:val="00FA6701"/>
    <w:rPr>
      <w:rFonts w:asciiTheme="majorHAnsi" w:hAnsiTheme="majorHAnsi" w:cstheme="majorHAnsi"/>
      <w:iCs/>
    </w:rPr>
  </w:style>
  <w:style w:type="paragraph" w:styleId="TOCHeading">
    <w:name w:val="TOC Heading"/>
    <w:basedOn w:val="Heading1"/>
    <w:next w:val="Normal"/>
    <w:uiPriority w:val="39"/>
    <w:unhideWhenUsed/>
    <w:qFormat/>
    <w:rsid w:val="00022382"/>
    <w:pPr>
      <w:outlineLvl w:val="9"/>
    </w:pPr>
    <w:rPr>
      <w:lang w:val="en-US"/>
    </w:rPr>
  </w:style>
  <w:style w:type="paragraph" w:styleId="TOC2">
    <w:name w:val="toc 2"/>
    <w:basedOn w:val="Normal"/>
    <w:next w:val="Normal"/>
    <w:autoRedefine/>
    <w:uiPriority w:val="39"/>
    <w:unhideWhenUsed/>
    <w:rsid w:val="00633926"/>
    <w:pPr>
      <w:spacing w:after="100"/>
      <w:ind w:left="220"/>
    </w:pPr>
    <w:rPr>
      <w:rFonts w:eastAsiaTheme="minorEastAsia"/>
      <w:lang w:val="en-US"/>
    </w:rPr>
  </w:style>
  <w:style w:type="paragraph" w:styleId="TOC1">
    <w:name w:val="toc 1"/>
    <w:basedOn w:val="Normal"/>
    <w:next w:val="Normal"/>
    <w:autoRedefine/>
    <w:uiPriority w:val="39"/>
    <w:unhideWhenUsed/>
    <w:rsid w:val="00633926"/>
    <w:pPr>
      <w:spacing w:after="100"/>
    </w:pPr>
    <w:rPr>
      <w:rFonts w:eastAsiaTheme="minorEastAsia"/>
      <w:b/>
      <w:lang w:val="en-US"/>
    </w:rPr>
  </w:style>
  <w:style w:type="paragraph" w:styleId="TOC3">
    <w:name w:val="toc 3"/>
    <w:basedOn w:val="Normal"/>
    <w:next w:val="Normal"/>
    <w:autoRedefine/>
    <w:uiPriority w:val="39"/>
    <w:unhideWhenUsed/>
    <w:rsid w:val="00633926"/>
    <w:pPr>
      <w:spacing w:after="100"/>
      <w:ind w:left="440"/>
    </w:pPr>
    <w:rPr>
      <w:rFonts w:eastAsiaTheme="minorEastAsia"/>
      <w:lang w:val="en-US"/>
    </w:rPr>
  </w:style>
  <w:style w:type="paragraph" w:styleId="Header">
    <w:name w:val="header"/>
    <w:basedOn w:val="Normal"/>
    <w:link w:val="HeaderChar"/>
    <w:uiPriority w:val="99"/>
    <w:unhideWhenUsed/>
    <w:rsid w:val="00022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382"/>
  </w:style>
  <w:style w:type="paragraph" w:styleId="Footer">
    <w:name w:val="footer"/>
    <w:basedOn w:val="Normal"/>
    <w:link w:val="FooterChar"/>
    <w:uiPriority w:val="99"/>
    <w:unhideWhenUsed/>
    <w:rsid w:val="00022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382"/>
  </w:style>
  <w:style w:type="character" w:styleId="Hyperlink">
    <w:name w:val="Hyperlink"/>
    <w:basedOn w:val="DefaultParagraphFont"/>
    <w:uiPriority w:val="99"/>
    <w:unhideWhenUsed/>
    <w:rsid w:val="002475A8"/>
    <w:rPr>
      <w:color w:val="0563C1" w:themeColor="hyperlink"/>
      <w:u w:val="single"/>
    </w:rPr>
  </w:style>
  <w:style w:type="character" w:customStyle="1" w:styleId="Mention1">
    <w:name w:val="Mention1"/>
    <w:basedOn w:val="DefaultParagraphFont"/>
    <w:uiPriority w:val="99"/>
    <w:semiHidden/>
    <w:unhideWhenUsed/>
    <w:rsid w:val="00936A9A"/>
    <w:rPr>
      <w:color w:val="2B579A"/>
      <w:shd w:val="clear" w:color="auto" w:fill="E6E6E6"/>
    </w:rPr>
  </w:style>
  <w:style w:type="paragraph" w:styleId="NormalWeb">
    <w:name w:val="Normal (Web)"/>
    <w:basedOn w:val="Normal"/>
    <w:uiPriority w:val="99"/>
    <w:semiHidden/>
    <w:unhideWhenUsed/>
    <w:rsid w:val="0004541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6">
    <w:name w:val="Pa6"/>
    <w:basedOn w:val="Normal"/>
    <w:next w:val="Normal"/>
    <w:uiPriority w:val="99"/>
    <w:rsid w:val="00CF683E"/>
    <w:pPr>
      <w:autoSpaceDE w:val="0"/>
      <w:autoSpaceDN w:val="0"/>
      <w:adjustRightInd w:val="0"/>
      <w:spacing w:after="0" w:line="161" w:lineRule="atLeast"/>
    </w:pPr>
    <w:rPr>
      <w:rFonts w:ascii="Arial" w:hAnsi="Arial" w:cs="Arial"/>
      <w:sz w:val="24"/>
      <w:szCs w:val="24"/>
    </w:rPr>
  </w:style>
  <w:style w:type="character" w:customStyle="1" w:styleId="A3">
    <w:name w:val="A3"/>
    <w:uiPriority w:val="99"/>
    <w:rsid w:val="00CF683E"/>
    <w:rPr>
      <w:color w:val="000000"/>
      <w:sz w:val="22"/>
      <w:szCs w:val="22"/>
    </w:rPr>
  </w:style>
  <w:style w:type="paragraph" w:styleId="PlainText">
    <w:name w:val="Plain Text"/>
    <w:basedOn w:val="Normal"/>
    <w:link w:val="PlainTextChar"/>
    <w:uiPriority w:val="1"/>
    <w:qFormat/>
    <w:rsid w:val="00450A98"/>
    <w:pPr>
      <w:spacing w:before="180" w:after="0" w:line="280" w:lineRule="atLeast"/>
      <w:ind w:left="1361"/>
    </w:pPr>
    <w:rPr>
      <w:rFonts w:ascii="Arial" w:hAnsi="Arial" w:cs="Courier New"/>
      <w:szCs w:val="21"/>
    </w:rPr>
  </w:style>
  <w:style w:type="character" w:customStyle="1" w:styleId="PlainTextChar">
    <w:name w:val="Plain Text Char"/>
    <w:basedOn w:val="DefaultParagraphFont"/>
    <w:link w:val="PlainText"/>
    <w:uiPriority w:val="1"/>
    <w:rsid w:val="00450A98"/>
    <w:rPr>
      <w:rFonts w:ascii="Arial" w:hAnsi="Arial" w:cs="Courier New"/>
      <w:szCs w:val="21"/>
    </w:rPr>
  </w:style>
  <w:style w:type="paragraph" w:customStyle="1" w:styleId="Appendix">
    <w:name w:val="Appendix"/>
    <w:basedOn w:val="Normal"/>
    <w:next w:val="PlainText"/>
    <w:uiPriority w:val="15"/>
    <w:rsid w:val="00450A98"/>
    <w:pPr>
      <w:numPr>
        <w:numId w:val="2"/>
      </w:numPr>
      <w:spacing w:after="460" w:line="460" w:lineRule="atLeast"/>
    </w:pPr>
    <w:rPr>
      <w:rFonts w:ascii="Arial" w:hAnsi="Arial" w:cs="Arial"/>
      <w:sz w:val="36"/>
    </w:rPr>
  </w:style>
  <w:style w:type="numbering" w:customStyle="1" w:styleId="AppendicesList">
    <w:name w:val="Appendices List"/>
    <w:uiPriority w:val="99"/>
    <w:rsid w:val="00450A98"/>
    <w:pPr>
      <w:numPr>
        <w:numId w:val="2"/>
      </w:numPr>
    </w:pPr>
  </w:style>
  <w:style w:type="character" w:styleId="CommentReference">
    <w:name w:val="annotation reference"/>
    <w:basedOn w:val="DefaultParagraphFont"/>
    <w:uiPriority w:val="99"/>
    <w:semiHidden/>
    <w:unhideWhenUsed/>
    <w:rsid w:val="003939F4"/>
    <w:rPr>
      <w:sz w:val="16"/>
      <w:szCs w:val="16"/>
    </w:rPr>
  </w:style>
  <w:style w:type="paragraph" w:styleId="CommentText">
    <w:name w:val="annotation text"/>
    <w:basedOn w:val="Normal"/>
    <w:link w:val="CommentTextChar"/>
    <w:uiPriority w:val="99"/>
    <w:unhideWhenUsed/>
    <w:rsid w:val="003939F4"/>
    <w:pPr>
      <w:spacing w:line="240" w:lineRule="auto"/>
    </w:pPr>
    <w:rPr>
      <w:sz w:val="20"/>
      <w:szCs w:val="20"/>
    </w:rPr>
  </w:style>
  <w:style w:type="character" w:customStyle="1" w:styleId="CommentTextChar">
    <w:name w:val="Comment Text Char"/>
    <w:basedOn w:val="DefaultParagraphFont"/>
    <w:link w:val="CommentText"/>
    <w:uiPriority w:val="99"/>
    <w:rsid w:val="003939F4"/>
    <w:rPr>
      <w:sz w:val="20"/>
      <w:szCs w:val="20"/>
    </w:rPr>
  </w:style>
  <w:style w:type="paragraph" w:styleId="BalloonText">
    <w:name w:val="Balloon Text"/>
    <w:basedOn w:val="Normal"/>
    <w:link w:val="BalloonTextChar"/>
    <w:uiPriority w:val="99"/>
    <w:semiHidden/>
    <w:unhideWhenUsed/>
    <w:rsid w:val="00393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9F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B1F04"/>
    <w:rPr>
      <w:b/>
      <w:bCs/>
    </w:rPr>
  </w:style>
  <w:style w:type="character" w:customStyle="1" w:styleId="CommentSubjectChar">
    <w:name w:val="Comment Subject Char"/>
    <w:basedOn w:val="CommentTextChar"/>
    <w:link w:val="CommentSubject"/>
    <w:uiPriority w:val="99"/>
    <w:semiHidden/>
    <w:rsid w:val="008B1F04"/>
    <w:rPr>
      <w:b/>
      <w:bCs/>
      <w:sz w:val="20"/>
      <w:szCs w:val="20"/>
    </w:rPr>
  </w:style>
  <w:style w:type="paragraph" w:styleId="Caption">
    <w:name w:val="caption"/>
    <w:basedOn w:val="Normal"/>
    <w:next w:val="Normal"/>
    <w:uiPriority w:val="35"/>
    <w:unhideWhenUsed/>
    <w:qFormat/>
    <w:rsid w:val="00FF5DE8"/>
    <w:pPr>
      <w:spacing w:after="200" w:line="240" w:lineRule="auto"/>
    </w:pPr>
    <w:rPr>
      <w:i/>
      <w:iCs/>
      <w:color w:val="44546A" w:themeColor="text2"/>
      <w:sz w:val="18"/>
      <w:szCs w:val="18"/>
    </w:rPr>
  </w:style>
  <w:style w:type="table" w:styleId="TableGrid">
    <w:name w:val="Table Grid"/>
    <w:basedOn w:val="TableNormal"/>
    <w:uiPriority w:val="39"/>
    <w:rsid w:val="00993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3205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2">
    <w:name w:val="List Table 4 Accent 2"/>
    <w:basedOn w:val="TableNormal"/>
    <w:uiPriority w:val="49"/>
    <w:rsid w:val="007E08F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41288C"/>
    <w:rPr>
      <w:color w:val="954F72" w:themeColor="followedHyperlink"/>
      <w:u w:val="single"/>
    </w:rPr>
  </w:style>
  <w:style w:type="character" w:customStyle="1" w:styleId="UnresolvedMention1">
    <w:name w:val="Unresolved Mention1"/>
    <w:basedOn w:val="DefaultParagraphFont"/>
    <w:uiPriority w:val="99"/>
    <w:semiHidden/>
    <w:unhideWhenUsed/>
    <w:rsid w:val="00805B41"/>
    <w:rPr>
      <w:color w:val="808080"/>
      <w:shd w:val="clear" w:color="auto" w:fill="E6E6E6"/>
    </w:rPr>
  </w:style>
  <w:style w:type="paragraph" w:styleId="FootnoteText">
    <w:name w:val="footnote text"/>
    <w:basedOn w:val="Normal"/>
    <w:link w:val="FootnoteTextChar"/>
    <w:uiPriority w:val="99"/>
    <w:semiHidden/>
    <w:unhideWhenUsed/>
    <w:rsid w:val="00B35D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5DE4"/>
    <w:rPr>
      <w:sz w:val="20"/>
      <w:szCs w:val="20"/>
    </w:rPr>
  </w:style>
  <w:style w:type="character" w:styleId="FootnoteReference">
    <w:name w:val="footnote reference"/>
    <w:basedOn w:val="DefaultParagraphFont"/>
    <w:uiPriority w:val="99"/>
    <w:semiHidden/>
    <w:unhideWhenUsed/>
    <w:rsid w:val="00B35DE4"/>
    <w:rPr>
      <w:vertAlign w:val="superscript"/>
    </w:rPr>
  </w:style>
  <w:style w:type="paragraph" w:customStyle="1" w:styleId="Default">
    <w:name w:val="Default"/>
    <w:rsid w:val="004B3D8E"/>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E55EB6"/>
    <w:rPr>
      <w:b/>
      <w:bCs/>
    </w:rPr>
  </w:style>
  <w:style w:type="character" w:customStyle="1" w:styleId="Heading4Char">
    <w:name w:val="Heading 4 Char"/>
    <w:basedOn w:val="DefaultParagraphFont"/>
    <w:link w:val="Heading4"/>
    <w:uiPriority w:val="9"/>
    <w:rsid w:val="00EB4CFF"/>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8448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488F"/>
    <w:rPr>
      <w:rFonts w:asciiTheme="majorHAnsi" w:eastAsiaTheme="majorEastAsia" w:hAnsiTheme="majorHAnsi" w:cstheme="majorBidi"/>
      <w:spacing w:val="-10"/>
      <w:kern w:val="28"/>
      <w:sz w:val="56"/>
      <w:szCs w:val="56"/>
    </w:rPr>
  </w:style>
  <w:style w:type="character" w:customStyle="1" w:styleId="mglabel">
    <w:name w:val="mglabel"/>
    <w:basedOn w:val="DefaultParagraphFont"/>
    <w:rsid w:val="00DE0FDD"/>
  </w:style>
  <w:style w:type="character" w:customStyle="1" w:styleId="UnresolvedMention2">
    <w:name w:val="Unresolved Mention2"/>
    <w:basedOn w:val="DefaultParagraphFont"/>
    <w:uiPriority w:val="99"/>
    <w:semiHidden/>
    <w:unhideWhenUsed/>
    <w:rsid w:val="00BE0B98"/>
    <w:rPr>
      <w:color w:val="808080"/>
      <w:shd w:val="clear" w:color="auto" w:fill="E6E6E6"/>
    </w:rPr>
  </w:style>
  <w:style w:type="character" w:styleId="Emphasis">
    <w:name w:val="Emphasis"/>
    <w:basedOn w:val="DefaultParagraphFont"/>
    <w:uiPriority w:val="20"/>
    <w:qFormat/>
    <w:rsid w:val="00476192"/>
    <w:rPr>
      <w:i/>
      <w:iCs/>
    </w:rPr>
  </w:style>
  <w:style w:type="paragraph" w:styleId="Quote">
    <w:name w:val="Quote"/>
    <w:basedOn w:val="Normal"/>
    <w:next w:val="Normal"/>
    <w:link w:val="QuoteChar"/>
    <w:uiPriority w:val="29"/>
    <w:qFormat/>
    <w:rsid w:val="00E17298"/>
    <w:pPr>
      <w:spacing w:before="200"/>
      <w:ind w:right="-46"/>
    </w:pPr>
    <w:rPr>
      <w:rFonts w:cstheme="minorHAnsi"/>
      <w:i/>
      <w:iCs/>
      <w:color w:val="404040" w:themeColor="text1" w:themeTint="BF"/>
    </w:rPr>
  </w:style>
  <w:style w:type="character" w:customStyle="1" w:styleId="QuoteChar">
    <w:name w:val="Quote Char"/>
    <w:basedOn w:val="DefaultParagraphFont"/>
    <w:link w:val="Quote"/>
    <w:uiPriority w:val="29"/>
    <w:rsid w:val="00E17298"/>
    <w:rPr>
      <w:rFonts w:cstheme="minorHAnsi"/>
      <w:i/>
      <w:iCs/>
      <w:color w:val="404040" w:themeColor="text1" w:themeTint="BF"/>
    </w:rPr>
  </w:style>
  <w:style w:type="paragraph" w:styleId="Subtitle">
    <w:name w:val="Subtitle"/>
    <w:basedOn w:val="Normal"/>
    <w:next w:val="Normal"/>
    <w:link w:val="SubtitleChar"/>
    <w:uiPriority w:val="11"/>
    <w:qFormat/>
    <w:rsid w:val="006D6F76"/>
    <w:pPr>
      <w:numPr>
        <w:ilvl w:val="1"/>
      </w:numPr>
      <w:spacing w:before="1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D6F76"/>
    <w:rPr>
      <w:rFonts w:eastAsiaTheme="minorEastAsia"/>
      <w:color w:val="5A5A5A" w:themeColor="text1" w:themeTint="A5"/>
      <w:spacing w:val="15"/>
    </w:rPr>
  </w:style>
  <w:style w:type="character" w:styleId="SubtleEmphasis">
    <w:name w:val="Subtle Emphasis"/>
    <w:basedOn w:val="DefaultParagraphFont"/>
    <w:uiPriority w:val="19"/>
    <w:qFormat/>
    <w:rsid w:val="00D15BDD"/>
    <w:rPr>
      <w:i/>
      <w:iCs/>
      <w:color w:val="404040" w:themeColor="text1" w:themeTint="BF"/>
    </w:rPr>
  </w:style>
  <w:style w:type="character" w:customStyle="1" w:styleId="section-info-text">
    <w:name w:val="section-info-text"/>
    <w:basedOn w:val="DefaultParagraphFont"/>
    <w:rsid w:val="00B02550"/>
  </w:style>
  <w:style w:type="paragraph" w:styleId="TOC4">
    <w:name w:val="toc 4"/>
    <w:basedOn w:val="Normal"/>
    <w:next w:val="Normal"/>
    <w:autoRedefine/>
    <w:uiPriority w:val="39"/>
    <w:unhideWhenUsed/>
    <w:rsid w:val="00633926"/>
    <w:pPr>
      <w:spacing w:after="100"/>
      <w:ind w:left="660"/>
    </w:pPr>
  </w:style>
  <w:style w:type="numbering" w:customStyle="1" w:styleId="Style1">
    <w:name w:val="Style1"/>
    <w:uiPriority w:val="99"/>
    <w:rsid w:val="00F63D03"/>
    <w:pPr>
      <w:numPr>
        <w:numId w:val="3"/>
      </w:numPr>
    </w:pPr>
  </w:style>
  <w:style w:type="character" w:customStyle="1" w:styleId="Heading5Char">
    <w:name w:val="Heading 5 Char"/>
    <w:basedOn w:val="DefaultParagraphFont"/>
    <w:link w:val="Heading5"/>
    <w:uiPriority w:val="9"/>
    <w:semiHidden/>
    <w:rsid w:val="006F305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F305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F305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F305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3051"/>
    <w:rPr>
      <w:rFonts w:asciiTheme="majorHAnsi" w:eastAsiaTheme="majorEastAsia" w:hAnsiTheme="majorHAnsi" w:cstheme="majorBidi"/>
      <w:i/>
      <w:iCs/>
      <w:color w:val="272727" w:themeColor="text1" w:themeTint="D8"/>
      <w:sz w:val="21"/>
      <w:szCs w:val="21"/>
    </w:rPr>
  </w:style>
  <w:style w:type="paragraph" w:styleId="TOC5">
    <w:name w:val="toc 5"/>
    <w:basedOn w:val="Normal"/>
    <w:next w:val="Normal"/>
    <w:autoRedefine/>
    <w:uiPriority w:val="39"/>
    <w:unhideWhenUsed/>
    <w:rsid w:val="006B0DB4"/>
    <w:pPr>
      <w:spacing w:after="100" w:line="278" w:lineRule="auto"/>
      <w:ind w:left="960"/>
    </w:pPr>
    <w:rPr>
      <w:rFonts w:asciiTheme="minorHAnsi" w:eastAsiaTheme="minorEastAsia" w:hAnsiTheme="minorHAnsi" w:cstheme="minorBidi"/>
      <w:color w:val="auto"/>
      <w:kern w:val="2"/>
      <w:sz w:val="24"/>
      <w:szCs w:val="24"/>
      <w:lang w:val="de-DE" w:eastAsia="de-DE"/>
      <w14:ligatures w14:val="standardContextual"/>
    </w:rPr>
  </w:style>
  <w:style w:type="paragraph" w:styleId="TOC6">
    <w:name w:val="toc 6"/>
    <w:basedOn w:val="Normal"/>
    <w:next w:val="Normal"/>
    <w:autoRedefine/>
    <w:uiPriority w:val="39"/>
    <w:unhideWhenUsed/>
    <w:rsid w:val="006B0DB4"/>
    <w:pPr>
      <w:spacing w:after="100" w:line="278" w:lineRule="auto"/>
      <w:ind w:left="1200"/>
    </w:pPr>
    <w:rPr>
      <w:rFonts w:asciiTheme="minorHAnsi" w:eastAsiaTheme="minorEastAsia" w:hAnsiTheme="minorHAnsi" w:cstheme="minorBidi"/>
      <w:color w:val="auto"/>
      <w:kern w:val="2"/>
      <w:sz w:val="24"/>
      <w:szCs w:val="24"/>
      <w:lang w:val="de-DE" w:eastAsia="de-DE"/>
      <w14:ligatures w14:val="standardContextual"/>
    </w:rPr>
  </w:style>
  <w:style w:type="paragraph" w:styleId="TOC7">
    <w:name w:val="toc 7"/>
    <w:basedOn w:val="Normal"/>
    <w:next w:val="Normal"/>
    <w:autoRedefine/>
    <w:uiPriority w:val="39"/>
    <w:unhideWhenUsed/>
    <w:rsid w:val="006B0DB4"/>
    <w:pPr>
      <w:spacing w:after="100" w:line="278" w:lineRule="auto"/>
      <w:ind w:left="1440"/>
    </w:pPr>
    <w:rPr>
      <w:rFonts w:asciiTheme="minorHAnsi" w:eastAsiaTheme="minorEastAsia" w:hAnsiTheme="minorHAnsi" w:cstheme="minorBidi"/>
      <w:color w:val="auto"/>
      <w:kern w:val="2"/>
      <w:sz w:val="24"/>
      <w:szCs w:val="24"/>
      <w:lang w:val="de-DE" w:eastAsia="de-DE"/>
      <w14:ligatures w14:val="standardContextual"/>
    </w:rPr>
  </w:style>
  <w:style w:type="paragraph" w:styleId="TOC8">
    <w:name w:val="toc 8"/>
    <w:basedOn w:val="Normal"/>
    <w:next w:val="Normal"/>
    <w:autoRedefine/>
    <w:uiPriority w:val="39"/>
    <w:unhideWhenUsed/>
    <w:rsid w:val="006B0DB4"/>
    <w:pPr>
      <w:spacing w:after="100" w:line="278" w:lineRule="auto"/>
      <w:ind w:left="1680"/>
    </w:pPr>
    <w:rPr>
      <w:rFonts w:asciiTheme="minorHAnsi" w:eastAsiaTheme="minorEastAsia" w:hAnsiTheme="minorHAnsi" w:cstheme="minorBidi"/>
      <w:color w:val="auto"/>
      <w:kern w:val="2"/>
      <w:sz w:val="24"/>
      <w:szCs w:val="24"/>
      <w:lang w:val="de-DE" w:eastAsia="de-DE"/>
      <w14:ligatures w14:val="standardContextual"/>
    </w:rPr>
  </w:style>
  <w:style w:type="paragraph" w:styleId="TOC9">
    <w:name w:val="toc 9"/>
    <w:basedOn w:val="Normal"/>
    <w:next w:val="Normal"/>
    <w:autoRedefine/>
    <w:uiPriority w:val="39"/>
    <w:unhideWhenUsed/>
    <w:rsid w:val="006B0DB4"/>
    <w:pPr>
      <w:spacing w:after="100" w:line="278" w:lineRule="auto"/>
      <w:ind w:left="1920"/>
    </w:pPr>
    <w:rPr>
      <w:rFonts w:asciiTheme="minorHAnsi" w:eastAsiaTheme="minorEastAsia" w:hAnsiTheme="minorHAnsi" w:cstheme="minorBidi"/>
      <w:color w:val="auto"/>
      <w:kern w:val="2"/>
      <w:sz w:val="24"/>
      <w:szCs w:val="24"/>
      <w:lang w:val="de-DE" w:eastAsia="de-DE"/>
      <w14:ligatures w14:val="standardContextual"/>
    </w:rPr>
  </w:style>
  <w:style w:type="character" w:styleId="UnresolvedMention">
    <w:name w:val="Unresolved Mention"/>
    <w:basedOn w:val="DefaultParagraphFont"/>
    <w:uiPriority w:val="99"/>
    <w:semiHidden/>
    <w:unhideWhenUsed/>
    <w:rsid w:val="006B0DB4"/>
    <w:rPr>
      <w:color w:val="605E5C"/>
      <w:shd w:val="clear" w:color="auto" w:fill="E1DFDD"/>
    </w:rPr>
  </w:style>
  <w:style w:type="paragraph" w:customStyle="1" w:styleId="m-8225320031158497390xmsonormal">
    <w:name w:val="m_-8225320031158497390xmsonormal"/>
    <w:basedOn w:val="Normal"/>
    <w:rsid w:val="006F3E9F"/>
    <w:pPr>
      <w:spacing w:before="100" w:beforeAutospacing="1" w:after="100" w:afterAutospacing="1" w:line="240" w:lineRule="auto"/>
    </w:pPr>
    <w:rPr>
      <w:rFonts w:ascii="Times New Roman" w:eastAsia="Times New Roman" w:hAnsi="Times New Roman"/>
      <w:color w:val="auto"/>
      <w:sz w:val="24"/>
      <w:szCs w:val="24"/>
      <w:lang w:val="de-DE" w:eastAsia="de-DE"/>
    </w:rPr>
  </w:style>
  <w:style w:type="paragraph" w:styleId="Revision">
    <w:name w:val="Revision"/>
    <w:hidden/>
    <w:uiPriority w:val="99"/>
    <w:semiHidden/>
    <w:rsid w:val="00DF7DCE"/>
    <w:pPr>
      <w:spacing w:after="0" w:line="240" w:lineRule="auto"/>
    </w:pPr>
    <w:rPr>
      <w:color w:val="808080" w:themeColor="background1" w:themeShade="80"/>
    </w:rPr>
  </w:style>
  <w:style w:type="table" w:customStyle="1" w:styleId="TableGrid1">
    <w:name w:val="Table Grid1"/>
    <w:basedOn w:val="TableNormal"/>
    <w:next w:val="TableGrid"/>
    <w:uiPriority w:val="39"/>
    <w:rsid w:val="00F84FD0"/>
    <w:pPr>
      <w:spacing w:after="0" w:line="240" w:lineRule="auto"/>
    </w:pPr>
    <w:rPr>
      <w:kern w:val="2"/>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96997">
      <w:bodyDiv w:val="1"/>
      <w:marLeft w:val="0"/>
      <w:marRight w:val="0"/>
      <w:marTop w:val="0"/>
      <w:marBottom w:val="0"/>
      <w:divBdr>
        <w:top w:val="none" w:sz="0" w:space="0" w:color="auto"/>
        <w:left w:val="none" w:sz="0" w:space="0" w:color="auto"/>
        <w:bottom w:val="none" w:sz="0" w:space="0" w:color="auto"/>
        <w:right w:val="none" w:sz="0" w:space="0" w:color="auto"/>
      </w:divBdr>
    </w:div>
    <w:div w:id="329219988">
      <w:bodyDiv w:val="1"/>
      <w:marLeft w:val="0"/>
      <w:marRight w:val="0"/>
      <w:marTop w:val="0"/>
      <w:marBottom w:val="0"/>
      <w:divBdr>
        <w:top w:val="none" w:sz="0" w:space="0" w:color="auto"/>
        <w:left w:val="none" w:sz="0" w:space="0" w:color="auto"/>
        <w:bottom w:val="none" w:sz="0" w:space="0" w:color="auto"/>
        <w:right w:val="none" w:sz="0" w:space="0" w:color="auto"/>
      </w:divBdr>
      <w:divsChild>
        <w:div w:id="389578308">
          <w:marLeft w:val="0"/>
          <w:marRight w:val="0"/>
          <w:marTop w:val="0"/>
          <w:marBottom w:val="0"/>
          <w:divBdr>
            <w:top w:val="none" w:sz="0" w:space="0" w:color="auto"/>
            <w:left w:val="none" w:sz="0" w:space="0" w:color="auto"/>
            <w:bottom w:val="none" w:sz="0" w:space="0" w:color="auto"/>
            <w:right w:val="none" w:sz="0" w:space="0" w:color="auto"/>
          </w:divBdr>
        </w:div>
        <w:div w:id="1492718790">
          <w:marLeft w:val="0"/>
          <w:marRight w:val="0"/>
          <w:marTop w:val="0"/>
          <w:marBottom w:val="0"/>
          <w:divBdr>
            <w:top w:val="none" w:sz="0" w:space="0" w:color="auto"/>
            <w:left w:val="none" w:sz="0" w:space="0" w:color="auto"/>
            <w:bottom w:val="none" w:sz="0" w:space="0" w:color="auto"/>
            <w:right w:val="none" w:sz="0" w:space="0" w:color="auto"/>
          </w:divBdr>
        </w:div>
        <w:div w:id="2091077121">
          <w:marLeft w:val="0"/>
          <w:marRight w:val="0"/>
          <w:marTop w:val="0"/>
          <w:marBottom w:val="0"/>
          <w:divBdr>
            <w:top w:val="none" w:sz="0" w:space="0" w:color="auto"/>
            <w:left w:val="none" w:sz="0" w:space="0" w:color="auto"/>
            <w:bottom w:val="none" w:sz="0" w:space="0" w:color="auto"/>
            <w:right w:val="none" w:sz="0" w:space="0" w:color="auto"/>
          </w:divBdr>
        </w:div>
      </w:divsChild>
    </w:div>
    <w:div w:id="348606864">
      <w:bodyDiv w:val="1"/>
      <w:marLeft w:val="0"/>
      <w:marRight w:val="0"/>
      <w:marTop w:val="0"/>
      <w:marBottom w:val="0"/>
      <w:divBdr>
        <w:top w:val="none" w:sz="0" w:space="0" w:color="auto"/>
        <w:left w:val="none" w:sz="0" w:space="0" w:color="auto"/>
        <w:bottom w:val="none" w:sz="0" w:space="0" w:color="auto"/>
        <w:right w:val="none" w:sz="0" w:space="0" w:color="auto"/>
      </w:divBdr>
    </w:div>
    <w:div w:id="354700616">
      <w:bodyDiv w:val="1"/>
      <w:marLeft w:val="0"/>
      <w:marRight w:val="0"/>
      <w:marTop w:val="0"/>
      <w:marBottom w:val="0"/>
      <w:divBdr>
        <w:top w:val="none" w:sz="0" w:space="0" w:color="auto"/>
        <w:left w:val="none" w:sz="0" w:space="0" w:color="auto"/>
        <w:bottom w:val="none" w:sz="0" w:space="0" w:color="auto"/>
        <w:right w:val="none" w:sz="0" w:space="0" w:color="auto"/>
      </w:divBdr>
    </w:div>
    <w:div w:id="376399788">
      <w:bodyDiv w:val="1"/>
      <w:marLeft w:val="0"/>
      <w:marRight w:val="0"/>
      <w:marTop w:val="0"/>
      <w:marBottom w:val="0"/>
      <w:divBdr>
        <w:top w:val="none" w:sz="0" w:space="0" w:color="auto"/>
        <w:left w:val="none" w:sz="0" w:space="0" w:color="auto"/>
        <w:bottom w:val="none" w:sz="0" w:space="0" w:color="auto"/>
        <w:right w:val="none" w:sz="0" w:space="0" w:color="auto"/>
      </w:divBdr>
      <w:divsChild>
        <w:div w:id="1919441490">
          <w:marLeft w:val="0"/>
          <w:marRight w:val="0"/>
          <w:marTop w:val="0"/>
          <w:marBottom w:val="0"/>
          <w:divBdr>
            <w:top w:val="none" w:sz="0" w:space="0" w:color="auto"/>
            <w:left w:val="none" w:sz="0" w:space="0" w:color="auto"/>
            <w:bottom w:val="none" w:sz="0" w:space="0" w:color="auto"/>
            <w:right w:val="none" w:sz="0" w:space="0" w:color="auto"/>
          </w:divBdr>
        </w:div>
      </w:divsChild>
    </w:div>
    <w:div w:id="390615851">
      <w:bodyDiv w:val="1"/>
      <w:marLeft w:val="0"/>
      <w:marRight w:val="0"/>
      <w:marTop w:val="0"/>
      <w:marBottom w:val="0"/>
      <w:divBdr>
        <w:top w:val="none" w:sz="0" w:space="0" w:color="auto"/>
        <w:left w:val="none" w:sz="0" w:space="0" w:color="auto"/>
        <w:bottom w:val="none" w:sz="0" w:space="0" w:color="auto"/>
        <w:right w:val="none" w:sz="0" w:space="0" w:color="auto"/>
      </w:divBdr>
    </w:div>
    <w:div w:id="491722647">
      <w:bodyDiv w:val="1"/>
      <w:marLeft w:val="0"/>
      <w:marRight w:val="0"/>
      <w:marTop w:val="0"/>
      <w:marBottom w:val="0"/>
      <w:divBdr>
        <w:top w:val="none" w:sz="0" w:space="0" w:color="auto"/>
        <w:left w:val="none" w:sz="0" w:space="0" w:color="auto"/>
        <w:bottom w:val="none" w:sz="0" w:space="0" w:color="auto"/>
        <w:right w:val="none" w:sz="0" w:space="0" w:color="auto"/>
      </w:divBdr>
    </w:div>
    <w:div w:id="566842233">
      <w:bodyDiv w:val="1"/>
      <w:marLeft w:val="0"/>
      <w:marRight w:val="0"/>
      <w:marTop w:val="0"/>
      <w:marBottom w:val="0"/>
      <w:divBdr>
        <w:top w:val="none" w:sz="0" w:space="0" w:color="auto"/>
        <w:left w:val="none" w:sz="0" w:space="0" w:color="auto"/>
        <w:bottom w:val="none" w:sz="0" w:space="0" w:color="auto"/>
        <w:right w:val="none" w:sz="0" w:space="0" w:color="auto"/>
      </w:divBdr>
    </w:div>
    <w:div w:id="577595785">
      <w:bodyDiv w:val="1"/>
      <w:marLeft w:val="0"/>
      <w:marRight w:val="0"/>
      <w:marTop w:val="0"/>
      <w:marBottom w:val="0"/>
      <w:divBdr>
        <w:top w:val="none" w:sz="0" w:space="0" w:color="auto"/>
        <w:left w:val="none" w:sz="0" w:space="0" w:color="auto"/>
        <w:bottom w:val="none" w:sz="0" w:space="0" w:color="auto"/>
        <w:right w:val="none" w:sz="0" w:space="0" w:color="auto"/>
      </w:divBdr>
    </w:div>
    <w:div w:id="604196680">
      <w:bodyDiv w:val="1"/>
      <w:marLeft w:val="0"/>
      <w:marRight w:val="0"/>
      <w:marTop w:val="0"/>
      <w:marBottom w:val="0"/>
      <w:divBdr>
        <w:top w:val="none" w:sz="0" w:space="0" w:color="auto"/>
        <w:left w:val="none" w:sz="0" w:space="0" w:color="auto"/>
        <w:bottom w:val="none" w:sz="0" w:space="0" w:color="auto"/>
        <w:right w:val="none" w:sz="0" w:space="0" w:color="auto"/>
      </w:divBdr>
    </w:div>
    <w:div w:id="616523652">
      <w:bodyDiv w:val="1"/>
      <w:marLeft w:val="0"/>
      <w:marRight w:val="0"/>
      <w:marTop w:val="0"/>
      <w:marBottom w:val="0"/>
      <w:divBdr>
        <w:top w:val="none" w:sz="0" w:space="0" w:color="auto"/>
        <w:left w:val="none" w:sz="0" w:space="0" w:color="auto"/>
        <w:bottom w:val="none" w:sz="0" w:space="0" w:color="auto"/>
        <w:right w:val="none" w:sz="0" w:space="0" w:color="auto"/>
      </w:divBdr>
    </w:div>
    <w:div w:id="694890429">
      <w:bodyDiv w:val="1"/>
      <w:marLeft w:val="0"/>
      <w:marRight w:val="0"/>
      <w:marTop w:val="0"/>
      <w:marBottom w:val="0"/>
      <w:divBdr>
        <w:top w:val="none" w:sz="0" w:space="0" w:color="auto"/>
        <w:left w:val="none" w:sz="0" w:space="0" w:color="auto"/>
        <w:bottom w:val="none" w:sz="0" w:space="0" w:color="auto"/>
        <w:right w:val="none" w:sz="0" w:space="0" w:color="auto"/>
      </w:divBdr>
      <w:divsChild>
        <w:div w:id="32653250">
          <w:marLeft w:val="0"/>
          <w:marRight w:val="0"/>
          <w:marTop w:val="0"/>
          <w:marBottom w:val="0"/>
          <w:divBdr>
            <w:top w:val="none" w:sz="0" w:space="0" w:color="auto"/>
            <w:left w:val="none" w:sz="0" w:space="0" w:color="auto"/>
            <w:bottom w:val="none" w:sz="0" w:space="0" w:color="auto"/>
            <w:right w:val="none" w:sz="0" w:space="0" w:color="auto"/>
          </w:divBdr>
        </w:div>
        <w:div w:id="450131664">
          <w:marLeft w:val="0"/>
          <w:marRight w:val="0"/>
          <w:marTop w:val="0"/>
          <w:marBottom w:val="0"/>
          <w:divBdr>
            <w:top w:val="none" w:sz="0" w:space="0" w:color="auto"/>
            <w:left w:val="none" w:sz="0" w:space="0" w:color="auto"/>
            <w:bottom w:val="none" w:sz="0" w:space="0" w:color="auto"/>
            <w:right w:val="none" w:sz="0" w:space="0" w:color="auto"/>
          </w:divBdr>
        </w:div>
        <w:div w:id="598097799">
          <w:marLeft w:val="0"/>
          <w:marRight w:val="0"/>
          <w:marTop w:val="0"/>
          <w:marBottom w:val="0"/>
          <w:divBdr>
            <w:top w:val="none" w:sz="0" w:space="0" w:color="auto"/>
            <w:left w:val="none" w:sz="0" w:space="0" w:color="auto"/>
            <w:bottom w:val="none" w:sz="0" w:space="0" w:color="auto"/>
            <w:right w:val="none" w:sz="0" w:space="0" w:color="auto"/>
          </w:divBdr>
        </w:div>
      </w:divsChild>
    </w:div>
    <w:div w:id="724570814">
      <w:bodyDiv w:val="1"/>
      <w:marLeft w:val="0"/>
      <w:marRight w:val="0"/>
      <w:marTop w:val="0"/>
      <w:marBottom w:val="0"/>
      <w:divBdr>
        <w:top w:val="none" w:sz="0" w:space="0" w:color="auto"/>
        <w:left w:val="none" w:sz="0" w:space="0" w:color="auto"/>
        <w:bottom w:val="none" w:sz="0" w:space="0" w:color="auto"/>
        <w:right w:val="none" w:sz="0" w:space="0" w:color="auto"/>
      </w:divBdr>
    </w:div>
    <w:div w:id="726756561">
      <w:bodyDiv w:val="1"/>
      <w:marLeft w:val="0"/>
      <w:marRight w:val="0"/>
      <w:marTop w:val="0"/>
      <w:marBottom w:val="0"/>
      <w:divBdr>
        <w:top w:val="none" w:sz="0" w:space="0" w:color="auto"/>
        <w:left w:val="none" w:sz="0" w:space="0" w:color="auto"/>
        <w:bottom w:val="none" w:sz="0" w:space="0" w:color="auto"/>
        <w:right w:val="none" w:sz="0" w:space="0" w:color="auto"/>
      </w:divBdr>
      <w:divsChild>
        <w:div w:id="37170079">
          <w:marLeft w:val="0"/>
          <w:marRight w:val="0"/>
          <w:marTop w:val="0"/>
          <w:marBottom w:val="0"/>
          <w:divBdr>
            <w:top w:val="none" w:sz="0" w:space="0" w:color="auto"/>
            <w:left w:val="none" w:sz="0" w:space="0" w:color="auto"/>
            <w:bottom w:val="none" w:sz="0" w:space="0" w:color="auto"/>
            <w:right w:val="none" w:sz="0" w:space="0" w:color="auto"/>
          </w:divBdr>
        </w:div>
        <w:div w:id="103312309">
          <w:marLeft w:val="0"/>
          <w:marRight w:val="0"/>
          <w:marTop w:val="0"/>
          <w:marBottom w:val="0"/>
          <w:divBdr>
            <w:top w:val="none" w:sz="0" w:space="0" w:color="auto"/>
            <w:left w:val="none" w:sz="0" w:space="0" w:color="auto"/>
            <w:bottom w:val="none" w:sz="0" w:space="0" w:color="auto"/>
            <w:right w:val="none" w:sz="0" w:space="0" w:color="auto"/>
          </w:divBdr>
        </w:div>
        <w:div w:id="190001480">
          <w:marLeft w:val="0"/>
          <w:marRight w:val="0"/>
          <w:marTop w:val="0"/>
          <w:marBottom w:val="0"/>
          <w:divBdr>
            <w:top w:val="none" w:sz="0" w:space="0" w:color="auto"/>
            <w:left w:val="none" w:sz="0" w:space="0" w:color="auto"/>
            <w:bottom w:val="none" w:sz="0" w:space="0" w:color="auto"/>
            <w:right w:val="none" w:sz="0" w:space="0" w:color="auto"/>
          </w:divBdr>
        </w:div>
        <w:div w:id="245767012">
          <w:marLeft w:val="0"/>
          <w:marRight w:val="0"/>
          <w:marTop w:val="0"/>
          <w:marBottom w:val="0"/>
          <w:divBdr>
            <w:top w:val="none" w:sz="0" w:space="0" w:color="auto"/>
            <w:left w:val="none" w:sz="0" w:space="0" w:color="auto"/>
            <w:bottom w:val="none" w:sz="0" w:space="0" w:color="auto"/>
            <w:right w:val="none" w:sz="0" w:space="0" w:color="auto"/>
          </w:divBdr>
        </w:div>
        <w:div w:id="502014546">
          <w:marLeft w:val="0"/>
          <w:marRight w:val="0"/>
          <w:marTop w:val="0"/>
          <w:marBottom w:val="0"/>
          <w:divBdr>
            <w:top w:val="none" w:sz="0" w:space="0" w:color="auto"/>
            <w:left w:val="none" w:sz="0" w:space="0" w:color="auto"/>
            <w:bottom w:val="none" w:sz="0" w:space="0" w:color="auto"/>
            <w:right w:val="none" w:sz="0" w:space="0" w:color="auto"/>
          </w:divBdr>
        </w:div>
        <w:div w:id="611979127">
          <w:marLeft w:val="0"/>
          <w:marRight w:val="0"/>
          <w:marTop w:val="0"/>
          <w:marBottom w:val="0"/>
          <w:divBdr>
            <w:top w:val="none" w:sz="0" w:space="0" w:color="auto"/>
            <w:left w:val="none" w:sz="0" w:space="0" w:color="auto"/>
            <w:bottom w:val="none" w:sz="0" w:space="0" w:color="auto"/>
            <w:right w:val="none" w:sz="0" w:space="0" w:color="auto"/>
          </w:divBdr>
        </w:div>
        <w:div w:id="747387901">
          <w:marLeft w:val="0"/>
          <w:marRight w:val="0"/>
          <w:marTop w:val="0"/>
          <w:marBottom w:val="0"/>
          <w:divBdr>
            <w:top w:val="none" w:sz="0" w:space="0" w:color="auto"/>
            <w:left w:val="none" w:sz="0" w:space="0" w:color="auto"/>
            <w:bottom w:val="none" w:sz="0" w:space="0" w:color="auto"/>
            <w:right w:val="none" w:sz="0" w:space="0" w:color="auto"/>
          </w:divBdr>
        </w:div>
        <w:div w:id="754058708">
          <w:marLeft w:val="0"/>
          <w:marRight w:val="0"/>
          <w:marTop w:val="0"/>
          <w:marBottom w:val="0"/>
          <w:divBdr>
            <w:top w:val="none" w:sz="0" w:space="0" w:color="auto"/>
            <w:left w:val="none" w:sz="0" w:space="0" w:color="auto"/>
            <w:bottom w:val="none" w:sz="0" w:space="0" w:color="auto"/>
            <w:right w:val="none" w:sz="0" w:space="0" w:color="auto"/>
          </w:divBdr>
        </w:div>
        <w:div w:id="978605767">
          <w:marLeft w:val="0"/>
          <w:marRight w:val="0"/>
          <w:marTop w:val="0"/>
          <w:marBottom w:val="0"/>
          <w:divBdr>
            <w:top w:val="none" w:sz="0" w:space="0" w:color="auto"/>
            <w:left w:val="none" w:sz="0" w:space="0" w:color="auto"/>
            <w:bottom w:val="none" w:sz="0" w:space="0" w:color="auto"/>
            <w:right w:val="none" w:sz="0" w:space="0" w:color="auto"/>
          </w:divBdr>
        </w:div>
        <w:div w:id="983388191">
          <w:marLeft w:val="0"/>
          <w:marRight w:val="0"/>
          <w:marTop w:val="0"/>
          <w:marBottom w:val="0"/>
          <w:divBdr>
            <w:top w:val="none" w:sz="0" w:space="0" w:color="auto"/>
            <w:left w:val="none" w:sz="0" w:space="0" w:color="auto"/>
            <w:bottom w:val="none" w:sz="0" w:space="0" w:color="auto"/>
            <w:right w:val="none" w:sz="0" w:space="0" w:color="auto"/>
          </w:divBdr>
        </w:div>
        <w:div w:id="1154251061">
          <w:marLeft w:val="0"/>
          <w:marRight w:val="0"/>
          <w:marTop w:val="0"/>
          <w:marBottom w:val="0"/>
          <w:divBdr>
            <w:top w:val="none" w:sz="0" w:space="0" w:color="auto"/>
            <w:left w:val="none" w:sz="0" w:space="0" w:color="auto"/>
            <w:bottom w:val="none" w:sz="0" w:space="0" w:color="auto"/>
            <w:right w:val="none" w:sz="0" w:space="0" w:color="auto"/>
          </w:divBdr>
        </w:div>
        <w:div w:id="1160149860">
          <w:marLeft w:val="0"/>
          <w:marRight w:val="0"/>
          <w:marTop w:val="0"/>
          <w:marBottom w:val="0"/>
          <w:divBdr>
            <w:top w:val="none" w:sz="0" w:space="0" w:color="auto"/>
            <w:left w:val="none" w:sz="0" w:space="0" w:color="auto"/>
            <w:bottom w:val="none" w:sz="0" w:space="0" w:color="auto"/>
            <w:right w:val="none" w:sz="0" w:space="0" w:color="auto"/>
          </w:divBdr>
        </w:div>
        <w:div w:id="1173493268">
          <w:marLeft w:val="0"/>
          <w:marRight w:val="0"/>
          <w:marTop w:val="0"/>
          <w:marBottom w:val="0"/>
          <w:divBdr>
            <w:top w:val="none" w:sz="0" w:space="0" w:color="auto"/>
            <w:left w:val="none" w:sz="0" w:space="0" w:color="auto"/>
            <w:bottom w:val="none" w:sz="0" w:space="0" w:color="auto"/>
            <w:right w:val="none" w:sz="0" w:space="0" w:color="auto"/>
          </w:divBdr>
        </w:div>
        <w:div w:id="1315257937">
          <w:marLeft w:val="0"/>
          <w:marRight w:val="0"/>
          <w:marTop w:val="0"/>
          <w:marBottom w:val="0"/>
          <w:divBdr>
            <w:top w:val="none" w:sz="0" w:space="0" w:color="auto"/>
            <w:left w:val="none" w:sz="0" w:space="0" w:color="auto"/>
            <w:bottom w:val="none" w:sz="0" w:space="0" w:color="auto"/>
            <w:right w:val="none" w:sz="0" w:space="0" w:color="auto"/>
          </w:divBdr>
        </w:div>
        <w:div w:id="1415593473">
          <w:marLeft w:val="0"/>
          <w:marRight w:val="0"/>
          <w:marTop w:val="0"/>
          <w:marBottom w:val="0"/>
          <w:divBdr>
            <w:top w:val="none" w:sz="0" w:space="0" w:color="auto"/>
            <w:left w:val="none" w:sz="0" w:space="0" w:color="auto"/>
            <w:bottom w:val="none" w:sz="0" w:space="0" w:color="auto"/>
            <w:right w:val="none" w:sz="0" w:space="0" w:color="auto"/>
          </w:divBdr>
        </w:div>
        <w:div w:id="1427849492">
          <w:marLeft w:val="0"/>
          <w:marRight w:val="0"/>
          <w:marTop w:val="0"/>
          <w:marBottom w:val="0"/>
          <w:divBdr>
            <w:top w:val="none" w:sz="0" w:space="0" w:color="auto"/>
            <w:left w:val="none" w:sz="0" w:space="0" w:color="auto"/>
            <w:bottom w:val="none" w:sz="0" w:space="0" w:color="auto"/>
            <w:right w:val="none" w:sz="0" w:space="0" w:color="auto"/>
          </w:divBdr>
        </w:div>
        <w:div w:id="1504785412">
          <w:marLeft w:val="0"/>
          <w:marRight w:val="0"/>
          <w:marTop w:val="0"/>
          <w:marBottom w:val="0"/>
          <w:divBdr>
            <w:top w:val="none" w:sz="0" w:space="0" w:color="auto"/>
            <w:left w:val="none" w:sz="0" w:space="0" w:color="auto"/>
            <w:bottom w:val="none" w:sz="0" w:space="0" w:color="auto"/>
            <w:right w:val="none" w:sz="0" w:space="0" w:color="auto"/>
          </w:divBdr>
        </w:div>
        <w:div w:id="1547377709">
          <w:marLeft w:val="0"/>
          <w:marRight w:val="0"/>
          <w:marTop w:val="0"/>
          <w:marBottom w:val="0"/>
          <w:divBdr>
            <w:top w:val="none" w:sz="0" w:space="0" w:color="auto"/>
            <w:left w:val="none" w:sz="0" w:space="0" w:color="auto"/>
            <w:bottom w:val="none" w:sz="0" w:space="0" w:color="auto"/>
            <w:right w:val="none" w:sz="0" w:space="0" w:color="auto"/>
          </w:divBdr>
        </w:div>
        <w:div w:id="1579368387">
          <w:marLeft w:val="0"/>
          <w:marRight w:val="0"/>
          <w:marTop w:val="0"/>
          <w:marBottom w:val="0"/>
          <w:divBdr>
            <w:top w:val="none" w:sz="0" w:space="0" w:color="auto"/>
            <w:left w:val="none" w:sz="0" w:space="0" w:color="auto"/>
            <w:bottom w:val="none" w:sz="0" w:space="0" w:color="auto"/>
            <w:right w:val="none" w:sz="0" w:space="0" w:color="auto"/>
          </w:divBdr>
        </w:div>
        <w:div w:id="1804078621">
          <w:marLeft w:val="0"/>
          <w:marRight w:val="0"/>
          <w:marTop w:val="0"/>
          <w:marBottom w:val="0"/>
          <w:divBdr>
            <w:top w:val="none" w:sz="0" w:space="0" w:color="auto"/>
            <w:left w:val="none" w:sz="0" w:space="0" w:color="auto"/>
            <w:bottom w:val="none" w:sz="0" w:space="0" w:color="auto"/>
            <w:right w:val="none" w:sz="0" w:space="0" w:color="auto"/>
          </w:divBdr>
        </w:div>
        <w:div w:id="1884443849">
          <w:marLeft w:val="0"/>
          <w:marRight w:val="0"/>
          <w:marTop w:val="0"/>
          <w:marBottom w:val="0"/>
          <w:divBdr>
            <w:top w:val="none" w:sz="0" w:space="0" w:color="auto"/>
            <w:left w:val="none" w:sz="0" w:space="0" w:color="auto"/>
            <w:bottom w:val="none" w:sz="0" w:space="0" w:color="auto"/>
            <w:right w:val="none" w:sz="0" w:space="0" w:color="auto"/>
          </w:divBdr>
        </w:div>
        <w:div w:id="1926453901">
          <w:marLeft w:val="0"/>
          <w:marRight w:val="0"/>
          <w:marTop w:val="0"/>
          <w:marBottom w:val="0"/>
          <w:divBdr>
            <w:top w:val="none" w:sz="0" w:space="0" w:color="auto"/>
            <w:left w:val="none" w:sz="0" w:space="0" w:color="auto"/>
            <w:bottom w:val="none" w:sz="0" w:space="0" w:color="auto"/>
            <w:right w:val="none" w:sz="0" w:space="0" w:color="auto"/>
          </w:divBdr>
        </w:div>
      </w:divsChild>
    </w:div>
    <w:div w:id="729579056">
      <w:bodyDiv w:val="1"/>
      <w:marLeft w:val="0"/>
      <w:marRight w:val="0"/>
      <w:marTop w:val="0"/>
      <w:marBottom w:val="0"/>
      <w:divBdr>
        <w:top w:val="none" w:sz="0" w:space="0" w:color="auto"/>
        <w:left w:val="none" w:sz="0" w:space="0" w:color="auto"/>
        <w:bottom w:val="none" w:sz="0" w:space="0" w:color="auto"/>
        <w:right w:val="none" w:sz="0" w:space="0" w:color="auto"/>
      </w:divBdr>
    </w:div>
    <w:div w:id="788472019">
      <w:bodyDiv w:val="1"/>
      <w:marLeft w:val="0"/>
      <w:marRight w:val="0"/>
      <w:marTop w:val="0"/>
      <w:marBottom w:val="0"/>
      <w:divBdr>
        <w:top w:val="none" w:sz="0" w:space="0" w:color="auto"/>
        <w:left w:val="none" w:sz="0" w:space="0" w:color="auto"/>
        <w:bottom w:val="none" w:sz="0" w:space="0" w:color="auto"/>
        <w:right w:val="none" w:sz="0" w:space="0" w:color="auto"/>
      </w:divBdr>
    </w:div>
    <w:div w:id="829519690">
      <w:bodyDiv w:val="1"/>
      <w:marLeft w:val="0"/>
      <w:marRight w:val="0"/>
      <w:marTop w:val="0"/>
      <w:marBottom w:val="0"/>
      <w:divBdr>
        <w:top w:val="none" w:sz="0" w:space="0" w:color="auto"/>
        <w:left w:val="none" w:sz="0" w:space="0" w:color="auto"/>
        <w:bottom w:val="none" w:sz="0" w:space="0" w:color="auto"/>
        <w:right w:val="none" w:sz="0" w:space="0" w:color="auto"/>
      </w:divBdr>
    </w:div>
    <w:div w:id="830487878">
      <w:bodyDiv w:val="1"/>
      <w:marLeft w:val="0"/>
      <w:marRight w:val="0"/>
      <w:marTop w:val="0"/>
      <w:marBottom w:val="0"/>
      <w:divBdr>
        <w:top w:val="none" w:sz="0" w:space="0" w:color="auto"/>
        <w:left w:val="none" w:sz="0" w:space="0" w:color="auto"/>
        <w:bottom w:val="none" w:sz="0" w:space="0" w:color="auto"/>
        <w:right w:val="none" w:sz="0" w:space="0" w:color="auto"/>
      </w:divBdr>
    </w:div>
    <w:div w:id="835993721">
      <w:bodyDiv w:val="1"/>
      <w:marLeft w:val="0"/>
      <w:marRight w:val="0"/>
      <w:marTop w:val="0"/>
      <w:marBottom w:val="0"/>
      <w:divBdr>
        <w:top w:val="none" w:sz="0" w:space="0" w:color="auto"/>
        <w:left w:val="none" w:sz="0" w:space="0" w:color="auto"/>
        <w:bottom w:val="none" w:sz="0" w:space="0" w:color="auto"/>
        <w:right w:val="none" w:sz="0" w:space="0" w:color="auto"/>
      </w:divBdr>
    </w:div>
    <w:div w:id="857810996">
      <w:bodyDiv w:val="1"/>
      <w:marLeft w:val="0"/>
      <w:marRight w:val="0"/>
      <w:marTop w:val="0"/>
      <w:marBottom w:val="0"/>
      <w:divBdr>
        <w:top w:val="none" w:sz="0" w:space="0" w:color="auto"/>
        <w:left w:val="none" w:sz="0" w:space="0" w:color="auto"/>
        <w:bottom w:val="none" w:sz="0" w:space="0" w:color="auto"/>
        <w:right w:val="none" w:sz="0" w:space="0" w:color="auto"/>
      </w:divBdr>
    </w:div>
    <w:div w:id="875773283">
      <w:bodyDiv w:val="1"/>
      <w:marLeft w:val="0"/>
      <w:marRight w:val="0"/>
      <w:marTop w:val="0"/>
      <w:marBottom w:val="0"/>
      <w:divBdr>
        <w:top w:val="none" w:sz="0" w:space="0" w:color="auto"/>
        <w:left w:val="none" w:sz="0" w:space="0" w:color="auto"/>
        <w:bottom w:val="none" w:sz="0" w:space="0" w:color="auto"/>
        <w:right w:val="none" w:sz="0" w:space="0" w:color="auto"/>
      </w:divBdr>
    </w:div>
    <w:div w:id="908081200">
      <w:bodyDiv w:val="1"/>
      <w:marLeft w:val="0"/>
      <w:marRight w:val="0"/>
      <w:marTop w:val="0"/>
      <w:marBottom w:val="0"/>
      <w:divBdr>
        <w:top w:val="none" w:sz="0" w:space="0" w:color="auto"/>
        <w:left w:val="none" w:sz="0" w:space="0" w:color="auto"/>
        <w:bottom w:val="none" w:sz="0" w:space="0" w:color="auto"/>
        <w:right w:val="none" w:sz="0" w:space="0" w:color="auto"/>
      </w:divBdr>
    </w:div>
    <w:div w:id="975404848">
      <w:bodyDiv w:val="1"/>
      <w:marLeft w:val="0"/>
      <w:marRight w:val="0"/>
      <w:marTop w:val="0"/>
      <w:marBottom w:val="0"/>
      <w:divBdr>
        <w:top w:val="none" w:sz="0" w:space="0" w:color="auto"/>
        <w:left w:val="none" w:sz="0" w:space="0" w:color="auto"/>
        <w:bottom w:val="none" w:sz="0" w:space="0" w:color="auto"/>
        <w:right w:val="none" w:sz="0" w:space="0" w:color="auto"/>
      </w:divBdr>
    </w:div>
    <w:div w:id="989748756">
      <w:bodyDiv w:val="1"/>
      <w:marLeft w:val="0"/>
      <w:marRight w:val="0"/>
      <w:marTop w:val="0"/>
      <w:marBottom w:val="0"/>
      <w:divBdr>
        <w:top w:val="none" w:sz="0" w:space="0" w:color="auto"/>
        <w:left w:val="none" w:sz="0" w:space="0" w:color="auto"/>
        <w:bottom w:val="none" w:sz="0" w:space="0" w:color="auto"/>
        <w:right w:val="none" w:sz="0" w:space="0" w:color="auto"/>
      </w:divBdr>
    </w:div>
    <w:div w:id="1053692915">
      <w:bodyDiv w:val="1"/>
      <w:marLeft w:val="0"/>
      <w:marRight w:val="0"/>
      <w:marTop w:val="0"/>
      <w:marBottom w:val="0"/>
      <w:divBdr>
        <w:top w:val="none" w:sz="0" w:space="0" w:color="auto"/>
        <w:left w:val="none" w:sz="0" w:space="0" w:color="auto"/>
        <w:bottom w:val="none" w:sz="0" w:space="0" w:color="auto"/>
        <w:right w:val="none" w:sz="0" w:space="0" w:color="auto"/>
      </w:divBdr>
      <w:divsChild>
        <w:div w:id="1035882460">
          <w:marLeft w:val="0"/>
          <w:marRight w:val="0"/>
          <w:marTop w:val="0"/>
          <w:marBottom w:val="0"/>
          <w:divBdr>
            <w:top w:val="none" w:sz="0" w:space="0" w:color="auto"/>
            <w:left w:val="none" w:sz="0" w:space="0" w:color="auto"/>
            <w:bottom w:val="none" w:sz="0" w:space="0" w:color="auto"/>
            <w:right w:val="none" w:sz="0" w:space="0" w:color="auto"/>
          </w:divBdr>
        </w:div>
        <w:div w:id="1209031672">
          <w:marLeft w:val="0"/>
          <w:marRight w:val="0"/>
          <w:marTop w:val="0"/>
          <w:marBottom w:val="0"/>
          <w:divBdr>
            <w:top w:val="none" w:sz="0" w:space="0" w:color="auto"/>
            <w:left w:val="none" w:sz="0" w:space="0" w:color="auto"/>
            <w:bottom w:val="none" w:sz="0" w:space="0" w:color="auto"/>
            <w:right w:val="none" w:sz="0" w:space="0" w:color="auto"/>
          </w:divBdr>
        </w:div>
        <w:div w:id="1512138300">
          <w:marLeft w:val="0"/>
          <w:marRight w:val="0"/>
          <w:marTop w:val="0"/>
          <w:marBottom w:val="0"/>
          <w:divBdr>
            <w:top w:val="none" w:sz="0" w:space="0" w:color="auto"/>
            <w:left w:val="none" w:sz="0" w:space="0" w:color="auto"/>
            <w:bottom w:val="none" w:sz="0" w:space="0" w:color="auto"/>
            <w:right w:val="none" w:sz="0" w:space="0" w:color="auto"/>
          </w:divBdr>
        </w:div>
      </w:divsChild>
    </w:div>
    <w:div w:id="1065878154">
      <w:bodyDiv w:val="1"/>
      <w:marLeft w:val="0"/>
      <w:marRight w:val="0"/>
      <w:marTop w:val="0"/>
      <w:marBottom w:val="0"/>
      <w:divBdr>
        <w:top w:val="none" w:sz="0" w:space="0" w:color="auto"/>
        <w:left w:val="none" w:sz="0" w:space="0" w:color="auto"/>
        <w:bottom w:val="none" w:sz="0" w:space="0" w:color="auto"/>
        <w:right w:val="none" w:sz="0" w:space="0" w:color="auto"/>
      </w:divBdr>
    </w:div>
    <w:div w:id="1069570943">
      <w:bodyDiv w:val="1"/>
      <w:marLeft w:val="0"/>
      <w:marRight w:val="0"/>
      <w:marTop w:val="0"/>
      <w:marBottom w:val="0"/>
      <w:divBdr>
        <w:top w:val="none" w:sz="0" w:space="0" w:color="auto"/>
        <w:left w:val="none" w:sz="0" w:space="0" w:color="auto"/>
        <w:bottom w:val="none" w:sz="0" w:space="0" w:color="auto"/>
        <w:right w:val="none" w:sz="0" w:space="0" w:color="auto"/>
      </w:divBdr>
    </w:div>
    <w:div w:id="1084185469">
      <w:bodyDiv w:val="1"/>
      <w:marLeft w:val="0"/>
      <w:marRight w:val="0"/>
      <w:marTop w:val="0"/>
      <w:marBottom w:val="0"/>
      <w:divBdr>
        <w:top w:val="none" w:sz="0" w:space="0" w:color="auto"/>
        <w:left w:val="none" w:sz="0" w:space="0" w:color="auto"/>
        <w:bottom w:val="none" w:sz="0" w:space="0" w:color="auto"/>
        <w:right w:val="none" w:sz="0" w:space="0" w:color="auto"/>
      </w:divBdr>
    </w:div>
    <w:div w:id="1087994222">
      <w:bodyDiv w:val="1"/>
      <w:marLeft w:val="0"/>
      <w:marRight w:val="0"/>
      <w:marTop w:val="0"/>
      <w:marBottom w:val="0"/>
      <w:divBdr>
        <w:top w:val="none" w:sz="0" w:space="0" w:color="auto"/>
        <w:left w:val="none" w:sz="0" w:space="0" w:color="auto"/>
        <w:bottom w:val="none" w:sz="0" w:space="0" w:color="auto"/>
        <w:right w:val="none" w:sz="0" w:space="0" w:color="auto"/>
      </w:divBdr>
    </w:div>
    <w:div w:id="1125392386">
      <w:bodyDiv w:val="1"/>
      <w:marLeft w:val="0"/>
      <w:marRight w:val="0"/>
      <w:marTop w:val="0"/>
      <w:marBottom w:val="0"/>
      <w:divBdr>
        <w:top w:val="none" w:sz="0" w:space="0" w:color="auto"/>
        <w:left w:val="none" w:sz="0" w:space="0" w:color="auto"/>
        <w:bottom w:val="none" w:sz="0" w:space="0" w:color="auto"/>
        <w:right w:val="none" w:sz="0" w:space="0" w:color="auto"/>
      </w:divBdr>
      <w:divsChild>
        <w:div w:id="1346833635">
          <w:marLeft w:val="0"/>
          <w:marRight w:val="0"/>
          <w:marTop w:val="0"/>
          <w:marBottom w:val="0"/>
          <w:divBdr>
            <w:top w:val="none" w:sz="0" w:space="0" w:color="auto"/>
            <w:left w:val="none" w:sz="0" w:space="0" w:color="auto"/>
            <w:bottom w:val="none" w:sz="0" w:space="0" w:color="auto"/>
            <w:right w:val="none" w:sz="0" w:space="0" w:color="auto"/>
          </w:divBdr>
        </w:div>
        <w:div w:id="1519124728">
          <w:marLeft w:val="0"/>
          <w:marRight w:val="0"/>
          <w:marTop w:val="0"/>
          <w:marBottom w:val="0"/>
          <w:divBdr>
            <w:top w:val="none" w:sz="0" w:space="0" w:color="auto"/>
            <w:left w:val="none" w:sz="0" w:space="0" w:color="auto"/>
            <w:bottom w:val="none" w:sz="0" w:space="0" w:color="auto"/>
            <w:right w:val="none" w:sz="0" w:space="0" w:color="auto"/>
          </w:divBdr>
        </w:div>
        <w:div w:id="1617059312">
          <w:marLeft w:val="0"/>
          <w:marRight w:val="0"/>
          <w:marTop w:val="0"/>
          <w:marBottom w:val="0"/>
          <w:divBdr>
            <w:top w:val="none" w:sz="0" w:space="0" w:color="auto"/>
            <w:left w:val="none" w:sz="0" w:space="0" w:color="auto"/>
            <w:bottom w:val="none" w:sz="0" w:space="0" w:color="auto"/>
            <w:right w:val="none" w:sz="0" w:space="0" w:color="auto"/>
          </w:divBdr>
        </w:div>
        <w:div w:id="1776631975">
          <w:marLeft w:val="0"/>
          <w:marRight w:val="0"/>
          <w:marTop w:val="0"/>
          <w:marBottom w:val="0"/>
          <w:divBdr>
            <w:top w:val="none" w:sz="0" w:space="0" w:color="auto"/>
            <w:left w:val="none" w:sz="0" w:space="0" w:color="auto"/>
            <w:bottom w:val="none" w:sz="0" w:space="0" w:color="auto"/>
            <w:right w:val="none" w:sz="0" w:space="0" w:color="auto"/>
          </w:divBdr>
        </w:div>
      </w:divsChild>
    </w:div>
    <w:div w:id="1129671019">
      <w:bodyDiv w:val="1"/>
      <w:marLeft w:val="0"/>
      <w:marRight w:val="0"/>
      <w:marTop w:val="0"/>
      <w:marBottom w:val="0"/>
      <w:divBdr>
        <w:top w:val="none" w:sz="0" w:space="0" w:color="auto"/>
        <w:left w:val="none" w:sz="0" w:space="0" w:color="auto"/>
        <w:bottom w:val="none" w:sz="0" w:space="0" w:color="auto"/>
        <w:right w:val="none" w:sz="0" w:space="0" w:color="auto"/>
      </w:divBdr>
    </w:div>
    <w:div w:id="1146165033">
      <w:bodyDiv w:val="1"/>
      <w:marLeft w:val="0"/>
      <w:marRight w:val="0"/>
      <w:marTop w:val="0"/>
      <w:marBottom w:val="0"/>
      <w:divBdr>
        <w:top w:val="none" w:sz="0" w:space="0" w:color="auto"/>
        <w:left w:val="none" w:sz="0" w:space="0" w:color="auto"/>
        <w:bottom w:val="none" w:sz="0" w:space="0" w:color="auto"/>
        <w:right w:val="none" w:sz="0" w:space="0" w:color="auto"/>
      </w:divBdr>
    </w:div>
    <w:div w:id="1163930697">
      <w:bodyDiv w:val="1"/>
      <w:marLeft w:val="0"/>
      <w:marRight w:val="0"/>
      <w:marTop w:val="0"/>
      <w:marBottom w:val="0"/>
      <w:divBdr>
        <w:top w:val="none" w:sz="0" w:space="0" w:color="auto"/>
        <w:left w:val="none" w:sz="0" w:space="0" w:color="auto"/>
        <w:bottom w:val="none" w:sz="0" w:space="0" w:color="auto"/>
        <w:right w:val="none" w:sz="0" w:space="0" w:color="auto"/>
      </w:divBdr>
    </w:div>
    <w:div w:id="1197425629">
      <w:bodyDiv w:val="1"/>
      <w:marLeft w:val="0"/>
      <w:marRight w:val="0"/>
      <w:marTop w:val="0"/>
      <w:marBottom w:val="0"/>
      <w:divBdr>
        <w:top w:val="none" w:sz="0" w:space="0" w:color="auto"/>
        <w:left w:val="none" w:sz="0" w:space="0" w:color="auto"/>
        <w:bottom w:val="none" w:sz="0" w:space="0" w:color="auto"/>
        <w:right w:val="none" w:sz="0" w:space="0" w:color="auto"/>
      </w:divBdr>
      <w:divsChild>
        <w:div w:id="163670095">
          <w:marLeft w:val="0"/>
          <w:marRight w:val="0"/>
          <w:marTop w:val="0"/>
          <w:marBottom w:val="0"/>
          <w:divBdr>
            <w:top w:val="none" w:sz="0" w:space="0" w:color="auto"/>
            <w:left w:val="none" w:sz="0" w:space="0" w:color="auto"/>
            <w:bottom w:val="none" w:sz="0" w:space="0" w:color="auto"/>
            <w:right w:val="none" w:sz="0" w:space="0" w:color="auto"/>
          </w:divBdr>
        </w:div>
        <w:div w:id="246352714">
          <w:marLeft w:val="0"/>
          <w:marRight w:val="0"/>
          <w:marTop w:val="0"/>
          <w:marBottom w:val="0"/>
          <w:divBdr>
            <w:top w:val="none" w:sz="0" w:space="0" w:color="auto"/>
            <w:left w:val="none" w:sz="0" w:space="0" w:color="auto"/>
            <w:bottom w:val="none" w:sz="0" w:space="0" w:color="auto"/>
            <w:right w:val="none" w:sz="0" w:space="0" w:color="auto"/>
          </w:divBdr>
        </w:div>
        <w:div w:id="480654808">
          <w:marLeft w:val="0"/>
          <w:marRight w:val="0"/>
          <w:marTop w:val="0"/>
          <w:marBottom w:val="0"/>
          <w:divBdr>
            <w:top w:val="none" w:sz="0" w:space="0" w:color="auto"/>
            <w:left w:val="none" w:sz="0" w:space="0" w:color="auto"/>
            <w:bottom w:val="none" w:sz="0" w:space="0" w:color="auto"/>
            <w:right w:val="none" w:sz="0" w:space="0" w:color="auto"/>
          </w:divBdr>
        </w:div>
        <w:div w:id="856114669">
          <w:marLeft w:val="0"/>
          <w:marRight w:val="0"/>
          <w:marTop w:val="0"/>
          <w:marBottom w:val="0"/>
          <w:divBdr>
            <w:top w:val="none" w:sz="0" w:space="0" w:color="auto"/>
            <w:left w:val="none" w:sz="0" w:space="0" w:color="auto"/>
            <w:bottom w:val="none" w:sz="0" w:space="0" w:color="auto"/>
            <w:right w:val="none" w:sz="0" w:space="0" w:color="auto"/>
          </w:divBdr>
        </w:div>
        <w:div w:id="1143742286">
          <w:marLeft w:val="0"/>
          <w:marRight w:val="0"/>
          <w:marTop w:val="0"/>
          <w:marBottom w:val="0"/>
          <w:divBdr>
            <w:top w:val="none" w:sz="0" w:space="0" w:color="auto"/>
            <w:left w:val="none" w:sz="0" w:space="0" w:color="auto"/>
            <w:bottom w:val="none" w:sz="0" w:space="0" w:color="auto"/>
            <w:right w:val="none" w:sz="0" w:space="0" w:color="auto"/>
          </w:divBdr>
        </w:div>
        <w:div w:id="1211529474">
          <w:marLeft w:val="0"/>
          <w:marRight w:val="0"/>
          <w:marTop w:val="0"/>
          <w:marBottom w:val="0"/>
          <w:divBdr>
            <w:top w:val="none" w:sz="0" w:space="0" w:color="auto"/>
            <w:left w:val="none" w:sz="0" w:space="0" w:color="auto"/>
            <w:bottom w:val="none" w:sz="0" w:space="0" w:color="auto"/>
            <w:right w:val="none" w:sz="0" w:space="0" w:color="auto"/>
          </w:divBdr>
        </w:div>
        <w:div w:id="1790202397">
          <w:marLeft w:val="0"/>
          <w:marRight w:val="0"/>
          <w:marTop w:val="0"/>
          <w:marBottom w:val="0"/>
          <w:divBdr>
            <w:top w:val="none" w:sz="0" w:space="0" w:color="auto"/>
            <w:left w:val="none" w:sz="0" w:space="0" w:color="auto"/>
            <w:bottom w:val="none" w:sz="0" w:space="0" w:color="auto"/>
            <w:right w:val="none" w:sz="0" w:space="0" w:color="auto"/>
          </w:divBdr>
        </w:div>
      </w:divsChild>
    </w:div>
    <w:div w:id="1212501864">
      <w:bodyDiv w:val="1"/>
      <w:marLeft w:val="0"/>
      <w:marRight w:val="0"/>
      <w:marTop w:val="0"/>
      <w:marBottom w:val="0"/>
      <w:divBdr>
        <w:top w:val="none" w:sz="0" w:space="0" w:color="auto"/>
        <w:left w:val="none" w:sz="0" w:space="0" w:color="auto"/>
        <w:bottom w:val="none" w:sz="0" w:space="0" w:color="auto"/>
        <w:right w:val="none" w:sz="0" w:space="0" w:color="auto"/>
      </w:divBdr>
    </w:div>
    <w:div w:id="1230388477">
      <w:bodyDiv w:val="1"/>
      <w:marLeft w:val="0"/>
      <w:marRight w:val="0"/>
      <w:marTop w:val="0"/>
      <w:marBottom w:val="0"/>
      <w:divBdr>
        <w:top w:val="none" w:sz="0" w:space="0" w:color="auto"/>
        <w:left w:val="none" w:sz="0" w:space="0" w:color="auto"/>
        <w:bottom w:val="none" w:sz="0" w:space="0" w:color="auto"/>
        <w:right w:val="none" w:sz="0" w:space="0" w:color="auto"/>
      </w:divBdr>
    </w:div>
    <w:div w:id="1235238330">
      <w:bodyDiv w:val="1"/>
      <w:marLeft w:val="0"/>
      <w:marRight w:val="0"/>
      <w:marTop w:val="0"/>
      <w:marBottom w:val="0"/>
      <w:divBdr>
        <w:top w:val="none" w:sz="0" w:space="0" w:color="auto"/>
        <w:left w:val="none" w:sz="0" w:space="0" w:color="auto"/>
        <w:bottom w:val="none" w:sz="0" w:space="0" w:color="auto"/>
        <w:right w:val="none" w:sz="0" w:space="0" w:color="auto"/>
      </w:divBdr>
    </w:div>
    <w:div w:id="1253973564">
      <w:bodyDiv w:val="1"/>
      <w:marLeft w:val="0"/>
      <w:marRight w:val="0"/>
      <w:marTop w:val="0"/>
      <w:marBottom w:val="0"/>
      <w:divBdr>
        <w:top w:val="none" w:sz="0" w:space="0" w:color="auto"/>
        <w:left w:val="none" w:sz="0" w:space="0" w:color="auto"/>
        <w:bottom w:val="none" w:sz="0" w:space="0" w:color="auto"/>
        <w:right w:val="none" w:sz="0" w:space="0" w:color="auto"/>
      </w:divBdr>
    </w:div>
    <w:div w:id="1279992522">
      <w:bodyDiv w:val="1"/>
      <w:marLeft w:val="0"/>
      <w:marRight w:val="0"/>
      <w:marTop w:val="0"/>
      <w:marBottom w:val="0"/>
      <w:divBdr>
        <w:top w:val="none" w:sz="0" w:space="0" w:color="auto"/>
        <w:left w:val="none" w:sz="0" w:space="0" w:color="auto"/>
        <w:bottom w:val="none" w:sz="0" w:space="0" w:color="auto"/>
        <w:right w:val="none" w:sz="0" w:space="0" w:color="auto"/>
      </w:divBdr>
    </w:div>
    <w:div w:id="1281914736">
      <w:bodyDiv w:val="1"/>
      <w:marLeft w:val="0"/>
      <w:marRight w:val="0"/>
      <w:marTop w:val="0"/>
      <w:marBottom w:val="0"/>
      <w:divBdr>
        <w:top w:val="none" w:sz="0" w:space="0" w:color="auto"/>
        <w:left w:val="none" w:sz="0" w:space="0" w:color="auto"/>
        <w:bottom w:val="none" w:sz="0" w:space="0" w:color="auto"/>
        <w:right w:val="none" w:sz="0" w:space="0" w:color="auto"/>
      </w:divBdr>
      <w:divsChild>
        <w:div w:id="589434819">
          <w:marLeft w:val="0"/>
          <w:marRight w:val="0"/>
          <w:marTop w:val="0"/>
          <w:marBottom w:val="0"/>
          <w:divBdr>
            <w:top w:val="none" w:sz="0" w:space="0" w:color="auto"/>
            <w:left w:val="none" w:sz="0" w:space="0" w:color="auto"/>
            <w:bottom w:val="none" w:sz="0" w:space="0" w:color="auto"/>
            <w:right w:val="none" w:sz="0" w:space="0" w:color="auto"/>
          </w:divBdr>
        </w:div>
        <w:div w:id="987437792">
          <w:marLeft w:val="0"/>
          <w:marRight w:val="0"/>
          <w:marTop w:val="0"/>
          <w:marBottom w:val="0"/>
          <w:divBdr>
            <w:top w:val="none" w:sz="0" w:space="0" w:color="auto"/>
            <w:left w:val="none" w:sz="0" w:space="0" w:color="auto"/>
            <w:bottom w:val="none" w:sz="0" w:space="0" w:color="auto"/>
            <w:right w:val="none" w:sz="0" w:space="0" w:color="auto"/>
          </w:divBdr>
        </w:div>
        <w:div w:id="1258631717">
          <w:marLeft w:val="0"/>
          <w:marRight w:val="0"/>
          <w:marTop w:val="0"/>
          <w:marBottom w:val="0"/>
          <w:divBdr>
            <w:top w:val="none" w:sz="0" w:space="0" w:color="auto"/>
            <w:left w:val="none" w:sz="0" w:space="0" w:color="auto"/>
            <w:bottom w:val="none" w:sz="0" w:space="0" w:color="auto"/>
            <w:right w:val="none" w:sz="0" w:space="0" w:color="auto"/>
          </w:divBdr>
        </w:div>
      </w:divsChild>
    </w:div>
    <w:div w:id="1292829447">
      <w:bodyDiv w:val="1"/>
      <w:marLeft w:val="0"/>
      <w:marRight w:val="0"/>
      <w:marTop w:val="0"/>
      <w:marBottom w:val="0"/>
      <w:divBdr>
        <w:top w:val="none" w:sz="0" w:space="0" w:color="auto"/>
        <w:left w:val="none" w:sz="0" w:space="0" w:color="auto"/>
        <w:bottom w:val="none" w:sz="0" w:space="0" w:color="auto"/>
        <w:right w:val="none" w:sz="0" w:space="0" w:color="auto"/>
      </w:divBdr>
    </w:div>
    <w:div w:id="1351564031">
      <w:bodyDiv w:val="1"/>
      <w:marLeft w:val="0"/>
      <w:marRight w:val="0"/>
      <w:marTop w:val="0"/>
      <w:marBottom w:val="0"/>
      <w:divBdr>
        <w:top w:val="none" w:sz="0" w:space="0" w:color="auto"/>
        <w:left w:val="none" w:sz="0" w:space="0" w:color="auto"/>
        <w:bottom w:val="none" w:sz="0" w:space="0" w:color="auto"/>
        <w:right w:val="none" w:sz="0" w:space="0" w:color="auto"/>
      </w:divBdr>
    </w:div>
    <w:div w:id="1384478409">
      <w:bodyDiv w:val="1"/>
      <w:marLeft w:val="0"/>
      <w:marRight w:val="0"/>
      <w:marTop w:val="0"/>
      <w:marBottom w:val="0"/>
      <w:divBdr>
        <w:top w:val="none" w:sz="0" w:space="0" w:color="auto"/>
        <w:left w:val="none" w:sz="0" w:space="0" w:color="auto"/>
        <w:bottom w:val="none" w:sz="0" w:space="0" w:color="auto"/>
        <w:right w:val="none" w:sz="0" w:space="0" w:color="auto"/>
      </w:divBdr>
    </w:div>
    <w:div w:id="1430546990">
      <w:bodyDiv w:val="1"/>
      <w:marLeft w:val="0"/>
      <w:marRight w:val="0"/>
      <w:marTop w:val="0"/>
      <w:marBottom w:val="0"/>
      <w:divBdr>
        <w:top w:val="none" w:sz="0" w:space="0" w:color="auto"/>
        <w:left w:val="none" w:sz="0" w:space="0" w:color="auto"/>
        <w:bottom w:val="none" w:sz="0" w:space="0" w:color="auto"/>
        <w:right w:val="none" w:sz="0" w:space="0" w:color="auto"/>
      </w:divBdr>
      <w:divsChild>
        <w:div w:id="140580622">
          <w:marLeft w:val="0"/>
          <w:marRight w:val="0"/>
          <w:marTop w:val="0"/>
          <w:marBottom w:val="0"/>
          <w:divBdr>
            <w:top w:val="none" w:sz="0" w:space="0" w:color="auto"/>
            <w:left w:val="none" w:sz="0" w:space="0" w:color="auto"/>
            <w:bottom w:val="none" w:sz="0" w:space="0" w:color="auto"/>
            <w:right w:val="none" w:sz="0" w:space="0" w:color="auto"/>
          </w:divBdr>
        </w:div>
        <w:div w:id="166749635">
          <w:marLeft w:val="0"/>
          <w:marRight w:val="0"/>
          <w:marTop w:val="0"/>
          <w:marBottom w:val="0"/>
          <w:divBdr>
            <w:top w:val="none" w:sz="0" w:space="0" w:color="auto"/>
            <w:left w:val="none" w:sz="0" w:space="0" w:color="auto"/>
            <w:bottom w:val="none" w:sz="0" w:space="0" w:color="auto"/>
            <w:right w:val="none" w:sz="0" w:space="0" w:color="auto"/>
          </w:divBdr>
        </w:div>
        <w:div w:id="432435514">
          <w:marLeft w:val="0"/>
          <w:marRight w:val="0"/>
          <w:marTop w:val="0"/>
          <w:marBottom w:val="0"/>
          <w:divBdr>
            <w:top w:val="none" w:sz="0" w:space="0" w:color="auto"/>
            <w:left w:val="none" w:sz="0" w:space="0" w:color="auto"/>
            <w:bottom w:val="none" w:sz="0" w:space="0" w:color="auto"/>
            <w:right w:val="none" w:sz="0" w:space="0" w:color="auto"/>
          </w:divBdr>
        </w:div>
        <w:div w:id="570584815">
          <w:marLeft w:val="0"/>
          <w:marRight w:val="0"/>
          <w:marTop w:val="0"/>
          <w:marBottom w:val="0"/>
          <w:divBdr>
            <w:top w:val="none" w:sz="0" w:space="0" w:color="auto"/>
            <w:left w:val="none" w:sz="0" w:space="0" w:color="auto"/>
            <w:bottom w:val="none" w:sz="0" w:space="0" w:color="auto"/>
            <w:right w:val="none" w:sz="0" w:space="0" w:color="auto"/>
          </w:divBdr>
        </w:div>
        <w:div w:id="699472617">
          <w:marLeft w:val="0"/>
          <w:marRight w:val="0"/>
          <w:marTop w:val="0"/>
          <w:marBottom w:val="0"/>
          <w:divBdr>
            <w:top w:val="none" w:sz="0" w:space="0" w:color="auto"/>
            <w:left w:val="none" w:sz="0" w:space="0" w:color="auto"/>
            <w:bottom w:val="none" w:sz="0" w:space="0" w:color="auto"/>
            <w:right w:val="none" w:sz="0" w:space="0" w:color="auto"/>
          </w:divBdr>
        </w:div>
        <w:div w:id="932324971">
          <w:marLeft w:val="0"/>
          <w:marRight w:val="0"/>
          <w:marTop w:val="0"/>
          <w:marBottom w:val="0"/>
          <w:divBdr>
            <w:top w:val="none" w:sz="0" w:space="0" w:color="auto"/>
            <w:left w:val="none" w:sz="0" w:space="0" w:color="auto"/>
            <w:bottom w:val="none" w:sz="0" w:space="0" w:color="auto"/>
            <w:right w:val="none" w:sz="0" w:space="0" w:color="auto"/>
          </w:divBdr>
        </w:div>
        <w:div w:id="1368606270">
          <w:marLeft w:val="0"/>
          <w:marRight w:val="0"/>
          <w:marTop w:val="0"/>
          <w:marBottom w:val="0"/>
          <w:divBdr>
            <w:top w:val="none" w:sz="0" w:space="0" w:color="auto"/>
            <w:left w:val="none" w:sz="0" w:space="0" w:color="auto"/>
            <w:bottom w:val="none" w:sz="0" w:space="0" w:color="auto"/>
            <w:right w:val="none" w:sz="0" w:space="0" w:color="auto"/>
          </w:divBdr>
        </w:div>
        <w:div w:id="1419910393">
          <w:marLeft w:val="0"/>
          <w:marRight w:val="0"/>
          <w:marTop w:val="0"/>
          <w:marBottom w:val="0"/>
          <w:divBdr>
            <w:top w:val="none" w:sz="0" w:space="0" w:color="auto"/>
            <w:left w:val="none" w:sz="0" w:space="0" w:color="auto"/>
            <w:bottom w:val="none" w:sz="0" w:space="0" w:color="auto"/>
            <w:right w:val="none" w:sz="0" w:space="0" w:color="auto"/>
          </w:divBdr>
        </w:div>
        <w:div w:id="1563253616">
          <w:marLeft w:val="0"/>
          <w:marRight w:val="0"/>
          <w:marTop w:val="0"/>
          <w:marBottom w:val="0"/>
          <w:divBdr>
            <w:top w:val="none" w:sz="0" w:space="0" w:color="auto"/>
            <w:left w:val="none" w:sz="0" w:space="0" w:color="auto"/>
            <w:bottom w:val="none" w:sz="0" w:space="0" w:color="auto"/>
            <w:right w:val="none" w:sz="0" w:space="0" w:color="auto"/>
          </w:divBdr>
        </w:div>
        <w:div w:id="1708488106">
          <w:marLeft w:val="0"/>
          <w:marRight w:val="0"/>
          <w:marTop w:val="0"/>
          <w:marBottom w:val="0"/>
          <w:divBdr>
            <w:top w:val="none" w:sz="0" w:space="0" w:color="auto"/>
            <w:left w:val="none" w:sz="0" w:space="0" w:color="auto"/>
            <w:bottom w:val="none" w:sz="0" w:space="0" w:color="auto"/>
            <w:right w:val="none" w:sz="0" w:space="0" w:color="auto"/>
          </w:divBdr>
        </w:div>
        <w:div w:id="1810708692">
          <w:marLeft w:val="0"/>
          <w:marRight w:val="0"/>
          <w:marTop w:val="0"/>
          <w:marBottom w:val="0"/>
          <w:divBdr>
            <w:top w:val="none" w:sz="0" w:space="0" w:color="auto"/>
            <w:left w:val="none" w:sz="0" w:space="0" w:color="auto"/>
            <w:bottom w:val="none" w:sz="0" w:space="0" w:color="auto"/>
            <w:right w:val="none" w:sz="0" w:space="0" w:color="auto"/>
          </w:divBdr>
        </w:div>
        <w:div w:id="1841117207">
          <w:marLeft w:val="0"/>
          <w:marRight w:val="0"/>
          <w:marTop w:val="0"/>
          <w:marBottom w:val="0"/>
          <w:divBdr>
            <w:top w:val="none" w:sz="0" w:space="0" w:color="auto"/>
            <w:left w:val="none" w:sz="0" w:space="0" w:color="auto"/>
            <w:bottom w:val="none" w:sz="0" w:space="0" w:color="auto"/>
            <w:right w:val="none" w:sz="0" w:space="0" w:color="auto"/>
          </w:divBdr>
        </w:div>
        <w:div w:id="1925793632">
          <w:marLeft w:val="0"/>
          <w:marRight w:val="0"/>
          <w:marTop w:val="0"/>
          <w:marBottom w:val="0"/>
          <w:divBdr>
            <w:top w:val="none" w:sz="0" w:space="0" w:color="auto"/>
            <w:left w:val="none" w:sz="0" w:space="0" w:color="auto"/>
            <w:bottom w:val="none" w:sz="0" w:space="0" w:color="auto"/>
            <w:right w:val="none" w:sz="0" w:space="0" w:color="auto"/>
          </w:divBdr>
        </w:div>
        <w:div w:id="2029061393">
          <w:marLeft w:val="0"/>
          <w:marRight w:val="0"/>
          <w:marTop w:val="0"/>
          <w:marBottom w:val="0"/>
          <w:divBdr>
            <w:top w:val="none" w:sz="0" w:space="0" w:color="auto"/>
            <w:left w:val="none" w:sz="0" w:space="0" w:color="auto"/>
            <w:bottom w:val="none" w:sz="0" w:space="0" w:color="auto"/>
            <w:right w:val="none" w:sz="0" w:space="0" w:color="auto"/>
          </w:divBdr>
        </w:div>
      </w:divsChild>
    </w:div>
    <w:div w:id="1452282805">
      <w:bodyDiv w:val="1"/>
      <w:marLeft w:val="0"/>
      <w:marRight w:val="0"/>
      <w:marTop w:val="0"/>
      <w:marBottom w:val="0"/>
      <w:divBdr>
        <w:top w:val="none" w:sz="0" w:space="0" w:color="auto"/>
        <w:left w:val="none" w:sz="0" w:space="0" w:color="auto"/>
        <w:bottom w:val="none" w:sz="0" w:space="0" w:color="auto"/>
        <w:right w:val="none" w:sz="0" w:space="0" w:color="auto"/>
      </w:divBdr>
    </w:div>
    <w:div w:id="1511874528">
      <w:bodyDiv w:val="1"/>
      <w:marLeft w:val="0"/>
      <w:marRight w:val="0"/>
      <w:marTop w:val="0"/>
      <w:marBottom w:val="0"/>
      <w:divBdr>
        <w:top w:val="none" w:sz="0" w:space="0" w:color="auto"/>
        <w:left w:val="none" w:sz="0" w:space="0" w:color="auto"/>
        <w:bottom w:val="none" w:sz="0" w:space="0" w:color="auto"/>
        <w:right w:val="none" w:sz="0" w:space="0" w:color="auto"/>
      </w:divBdr>
    </w:div>
    <w:div w:id="1522087982">
      <w:bodyDiv w:val="1"/>
      <w:marLeft w:val="0"/>
      <w:marRight w:val="0"/>
      <w:marTop w:val="0"/>
      <w:marBottom w:val="0"/>
      <w:divBdr>
        <w:top w:val="none" w:sz="0" w:space="0" w:color="auto"/>
        <w:left w:val="none" w:sz="0" w:space="0" w:color="auto"/>
        <w:bottom w:val="none" w:sz="0" w:space="0" w:color="auto"/>
        <w:right w:val="none" w:sz="0" w:space="0" w:color="auto"/>
      </w:divBdr>
    </w:div>
    <w:div w:id="1550455368">
      <w:bodyDiv w:val="1"/>
      <w:marLeft w:val="0"/>
      <w:marRight w:val="0"/>
      <w:marTop w:val="0"/>
      <w:marBottom w:val="0"/>
      <w:divBdr>
        <w:top w:val="none" w:sz="0" w:space="0" w:color="auto"/>
        <w:left w:val="none" w:sz="0" w:space="0" w:color="auto"/>
        <w:bottom w:val="none" w:sz="0" w:space="0" w:color="auto"/>
        <w:right w:val="none" w:sz="0" w:space="0" w:color="auto"/>
      </w:divBdr>
    </w:div>
    <w:div w:id="1570995957">
      <w:bodyDiv w:val="1"/>
      <w:marLeft w:val="0"/>
      <w:marRight w:val="0"/>
      <w:marTop w:val="0"/>
      <w:marBottom w:val="0"/>
      <w:divBdr>
        <w:top w:val="none" w:sz="0" w:space="0" w:color="auto"/>
        <w:left w:val="none" w:sz="0" w:space="0" w:color="auto"/>
        <w:bottom w:val="none" w:sz="0" w:space="0" w:color="auto"/>
        <w:right w:val="none" w:sz="0" w:space="0" w:color="auto"/>
      </w:divBdr>
    </w:div>
    <w:div w:id="1585649868">
      <w:bodyDiv w:val="1"/>
      <w:marLeft w:val="0"/>
      <w:marRight w:val="0"/>
      <w:marTop w:val="0"/>
      <w:marBottom w:val="0"/>
      <w:divBdr>
        <w:top w:val="none" w:sz="0" w:space="0" w:color="auto"/>
        <w:left w:val="none" w:sz="0" w:space="0" w:color="auto"/>
        <w:bottom w:val="none" w:sz="0" w:space="0" w:color="auto"/>
        <w:right w:val="none" w:sz="0" w:space="0" w:color="auto"/>
      </w:divBdr>
    </w:div>
    <w:div w:id="1616793117">
      <w:bodyDiv w:val="1"/>
      <w:marLeft w:val="0"/>
      <w:marRight w:val="0"/>
      <w:marTop w:val="0"/>
      <w:marBottom w:val="0"/>
      <w:divBdr>
        <w:top w:val="none" w:sz="0" w:space="0" w:color="auto"/>
        <w:left w:val="none" w:sz="0" w:space="0" w:color="auto"/>
        <w:bottom w:val="none" w:sz="0" w:space="0" w:color="auto"/>
        <w:right w:val="none" w:sz="0" w:space="0" w:color="auto"/>
      </w:divBdr>
    </w:div>
    <w:div w:id="1621838115">
      <w:bodyDiv w:val="1"/>
      <w:marLeft w:val="0"/>
      <w:marRight w:val="0"/>
      <w:marTop w:val="0"/>
      <w:marBottom w:val="0"/>
      <w:divBdr>
        <w:top w:val="none" w:sz="0" w:space="0" w:color="auto"/>
        <w:left w:val="none" w:sz="0" w:space="0" w:color="auto"/>
        <w:bottom w:val="none" w:sz="0" w:space="0" w:color="auto"/>
        <w:right w:val="none" w:sz="0" w:space="0" w:color="auto"/>
      </w:divBdr>
    </w:div>
    <w:div w:id="1648047629">
      <w:bodyDiv w:val="1"/>
      <w:marLeft w:val="0"/>
      <w:marRight w:val="0"/>
      <w:marTop w:val="0"/>
      <w:marBottom w:val="0"/>
      <w:divBdr>
        <w:top w:val="none" w:sz="0" w:space="0" w:color="auto"/>
        <w:left w:val="none" w:sz="0" w:space="0" w:color="auto"/>
        <w:bottom w:val="none" w:sz="0" w:space="0" w:color="auto"/>
        <w:right w:val="none" w:sz="0" w:space="0" w:color="auto"/>
      </w:divBdr>
    </w:div>
    <w:div w:id="1675718102">
      <w:bodyDiv w:val="1"/>
      <w:marLeft w:val="0"/>
      <w:marRight w:val="0"/>
      <w:marTop w:val="0"/>
      <w:marBottom w:val="0"/>
      <w:divBdr>
        <w:top w:val="none" w:sz="0" w:space="0" w:color="auto"/>
        <w:left w:val="none" w:sz="0" w:space="0" w:color="auto"/>
        <w:bottom w:val="none" w:sz="0" w:space="0" w:color="auto"/>
        <w:right w:val="none" w:sz="0" w:space="0" w:color="auto"/>
      </w:divBdr>
    </w:div>
    <w:div w:id="1728066905">
      <w:bodyDiv w:val="1"/>
      <w:marLeft w:val="0"/>
      <w:marRight w:val="0"/>
      <w:marTop w:val="0"/>
      <w:marBottom w:val="0"/>
      <w:divBdr>
        <w:top w:val="none" w:sz="0" w:space="0" w:color="auto"/>
        <w:left w:val="none" w:sz="0" w:space="0" w:color="auto"/>
        <w:bottom w:val="none" w:sz="0" w:space="0" w:color="auto"/>
        <w:right w:val="none" w:sz="0" w:space="0" w:color="auto"/>
      </w:divBdr>
    </w:div>
    <w:div w:id="1827622840">
      <w:bodyDiv w:val="1"/>
      <w:marLeft w:val="0"/>
      <w:marRight w:val="0"/>
      <w:marTop w:val="0"/>
      <w:marBottom w:val="0"/>
      <w:divBdr>
        <w:top w:val="none" w:sz="0" w:space="0" w:color="auto"/>
        <w:left w:val="none" w:sz="0" w:space="0" w:color="auto"/>
        <w:bottom w:val="none" w:sz="0" w:space="0" w:color="auto"/>
        <w:right w:val="none" w:sz="0" w:space="0" w:color="auto"/>
      </w:divBdr>
    </w:div>
    <w:div w:id="1889760509">
      <w:bodyDiv w:val="1"/>
      <w:marLeft w:val="0"/>
      <w:marRight w:val="0"/>
      <w:marTop w:val="0"/>
      <w:marBottom w:val="0"/>
      <w:divBdr>
        <w:top w:val="none" w:sz="0" w:space="0" w:color="auto"/>
        <w:left w:val="none" w:sz="0" w:space="0" w:color="auto"/>
        <w:bottom w:val="none" w:sz="0" w:space="0" w:color="auto"/>
        <w:right w:val="none" w:sz="0" w:space="0" w:color="auto"/>
      </w:divBdr>
    </w:div>
    <w:div w:id="1967471471">
      <w:bodyDiv w:val="1"/>
      <w:marLeft w:val="0"/>
      <w:marRight w:val="0"/>
      <w:marTop w:val="0"/>
      <w:marBottom w:val="0"/>
      <w:divBdr>
        <w:top w:val="none" w:sz="0" w:space="0" w:color="auto"/>
        <w:left w:val="none" w:sz="0" w:space="0" w:color="auto"/>
        <w:bottom w:val="none" w:sz="0" w:space="0" w:color="auto"/>
        <w:right w:val="none" w:sz="0" w:space="0" w:color="auto"/>
      </w:divBdr>
    </w:div>
    <w:div w:id="2000426573">
      <w:bodyDiv w:val="1"/>
      <w:marLeft w:val="0"/>
      <w:marRight w:val="0"/>
      <w:marTop w:val="0"/>
      <w:marBottom w:val="0"/>
      <w:divBdr>
        <w:top w:val="none" w:sz="0" w:space="0" w:color="auto"/>
        <w:left w:val="none" w:sz="0" w:space="0" w:color="auto"/>
        <w:bottom w:val="none" w:sz="0" w:space="0" w:color="auto"/>
        <w:right w:val="none" w:sz="0" w:space="0" w:color="auto"/>
      </w:divBdr>
      <w:divsChild>
        <w:div w:id="2637758">
          <w:marLeft w:val="0"/>
          <w:marRight w:val="0"/>
          <w:marTop w:val="0"/>
          <w:marBottom w:val="0"/>
          <w:divBdr>
            <w:top w:val="none" w:sz="0" w:space="0" w:color="auto"/>
            <w:left w:val="none" w:sz="0" w:space="0" w:color="auto"/>
            <w:bottom w:val="none" w:sz="0" w:space="0" w:color="auto"/>
            <w:right w:val="none" w:sz="0" w:space="0" w:color="auto"/>
          </w:divBdr>
          <w:divsChild>
            <w:div w:id="1413236898">
              <w:marLeft w:val="0"/>
              <w:marRight w:val="0"/>
              <w:marTop w:val="0"/>
              <w:marBottom w:val="0"/>
              <w:divBdr>
                <w:top w:val="none" w:sz="0" w:space="0" w:color="auto"/>
                <w:left w:val="none" w:sz="0" w:space="0" w:color="auto"/>
                <w:bottom w:val="none" w:sz="0" w:space="0" w:color="auto"/>
                <w:right w:val="none" w:sz="0" w:space="0" w:color="auto"/>
              </w:divBdr>
            </w:div>
          </w:divsChild>
        </w:div>
        <w:div w:id="432827932">
          <w:marLeft w:val="0"/>
          <w:marRight w:val="0"/>
          <w:marTop w:val="0"/>
          <w:marBottom w:val="0"/>
          <w:divBdr>
            <w:top w:val="none" w:sz="0" w:space="0" w:color="auto"/>
            <w:left w:val="none" w:sz="0" w:space="0" w:color="auto"/>
            <w:bottom w:val="none" w:sz="0" w:space="0" w:color="auto"/>
            <w:right w:val="none" w:sz="0" w:space="0" w:color="auto"/>
          </w:divBdr>
        </w:div>
        <w:div w:id="1652055319">
          <w:marLeft w:val="0"/>
          <w:marRight w:val="0"/>
          <w:marTop w:val="0"/>
          <w:marBottom w:val="0"/>
          <w:divBdr>
            <w:top w:val="none" w:sz="0" w:space="0" w:color="auto"/>
            <w:left w:val="none" w:sz="0" w:space="0" w:color="auto"/>
            <w:bottom w:val="none" w:sz="0" w:space="0" w:color="auto"/>
            <w:right w:val="none" w:sz="0" w:space="0" w:color="auto"/>
          </w:divBdr>
        </w:div>
        <w:div w:id="1853101557">
          <w:marLeft w:val="0"/>
          <w:marRight w:val="0"/>
          <w:marTop w:val="0"/>
          <w:marBottom w:val="0"/>
          <w:divBdr>
            <w:top w:val="none" w:sz="0" w:space="0" w:color="auto"/>
            <w:left w:val="none" w:sz="0" w:space="0" w:color="auto"/>
            <w:bottom w:val="none" w:sz="0" w:space="0" w:color="auto"/>
            <w:right w:val="none" w:sz="0" w:space="0" w:color="auto"/>
          </w:divBdr>
        </w:div>
      </w:divsChild>
    </w:div>
    <w:div w:id="2087652767">
      <w:bodyDiv w:val="1"/>
      <w:marLeft w:val="0"/>
      <w:marRight w:val="0"/>
      <w:marTop w:val="0"/>
      <w:marBottom w:val="0"/>
      <w:divBdr>
        <w:top w:val="none" w:sz="0" w:space="0" w:color="auto"/>
        <w:left w:val="none" w:sz="0" w:space="0" w:color="auto"/>
        <w:bottom w:val="none" w:sz="0" w:space="0" w:color="auto"/>
        <w:right w:val="none" w:sz="0" w:space="0" w:color="auto"/>
      </w:divBdr>
    </w:div>
    <w:div w:id="2112815701">
      <w:bodyDiv w:val="1"/>
      <w:marLeft w:val="0"/>
      <w:marRight w:val="0"/>
      <w:marTop w:val="0"/>
      <w:marBottom w:val="0"/>
      <w:divBdr>
        <w:top w:val="none" w:sz="0" w:space="0" w:color="auto"/>
        <w:left w:val="none" w:sz="0" w:space="0" w:color="auto"/>
        <w:bottom w:val="none" w:sz="0" w:space="0" w:color="auto"/>
        <w:right w:val="none" w:sz="0" w:space="0" w:color="auto"/>
      </w:divBdr>
    </w:div>
    <w:div w:id="2115443154">
      <w:bodyDiv w:val="1"/>
      <w:marLeft w:val="0"/>
      <w:marRight w:val="0"/>
      <w:marTop w:val="0"/>
      <w:marBottom w:val="0"/>
      <w:divBdr>
        <w:top w:val="none" w:sz="0" w:space="0" w:color="auto"/>
        <w:left w:val="none" w:sz="0" w:space="0" w:color="auto"/>
        <w:bottom w:val="none" w:sz="0" w:space="0" w:color="auto"/>
        <w:right w:val="none" w:sz="0" w:space="0" w:color="auto"/>
      </w:divBdr>
    </w:div>
    <w:div w:id="213929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arthisland.org/journal/index.php/magazine/entry/on-the-edge/" TargetMode="External"/><Relationship Id="rId18" Type="http://schemas.openxmlformats.org/officeDocument/2006/relationships/hyperlink" Target="https://www.thenorthernecho.co.uk/news/20673720.remains-castle-stand-hill-darlington-stockt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0EE32-CF08-4806-9A4E-576E72CB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9248</Words>
  <Characters>58266</Characters>
  <Application>Microsoft Office Word</Application>
  <DocSecurity>0</DocSecurity>
  <Lines>485</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Shaw</dc:creator>
  <cp:keywords/>
  <dc:description/>
  <cp:lastModifiedBy>Andy Anderson</cp:lastModifiedBy>
  <cp:revision>19</cp:revision>
  <cp:lastPrinted>2024-08-21T18:28:00Z</cp:lastPrinted>
  <dcterms:created xsi:type="dcterms:W3CDTF">2024-08-29T04:54:00Z</dcterms:created>
  <dcterms:modified xsi:type="dcterms:W3CDTF">2024-08-29T05:24:00Z</dcterms:modified>
</cp:coreProperties>
</file>